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8D34" w14:textId="21201B10" w:rsidR="002D3431" w:rsidRDefault="00000000">
      <w:pPr>
        <w:spacing w:line="276" w:lineRule="auto"/>
        <w:ind w:right="-330"/>
        <w:jc w:val="center"/>
        <w:rPr>
          <w:rFonts w:ascii="Times New Roman" w:eastAsia="Times New Roman" w:hAnsi="Times New Roman" w:cs="Times New Roman"/>
          <w:color w:val="B45F06"/>
          <w:sz w:val="24"/>
          <w:szCs w:val="24"/>
        </w:rPr>
      </w:pPr>
      <w:r>
        <w:rPr>
          <w:rFonts w:ascii="Times New Roman" w:eastAsia="Times New Roman" w:hAnsi="Times New Roman" w:cs="Times New Roman"/>
          <w:b/>
          <w:bCs/>
          <w:color w:val="B45F06"/>
          <w:sz w:val="24"/>
          <w:szCs w:val="24"/>
        </w:rPr>
        <w:t>THÔNG TIN TUYỂN SINH ĐẠI HỌC CHÍNH QUY NĂM 2026 CỦA ĐẠI HỌC KINH TẾ THÀNH PHỐ HỒ CHÍ MINH</w:t>
      </w:r>
    </w:p>
    <w:p w14:paraId="0798C023" w14:textId="77777777" w:rsidR="002D3431" w:rsidRDefault="002D3431">
      <w:pPr>
        <w:spacing w:line="276" w:lineRule="auto"/>
        <w:ind w:right="-330"/>
        <w:jc w:val="both"/>
        <w:rPr>
          <w:rFonts w:ascii="Times New Roman" w:eastAsia="Times New Roman" w:hAnsi="Times New Roman" w:cs="Times New Roman"/>
          <w:sz w:val="24"/>
          <w:szCs w:val="24"/>
        </w:rPr>
      </w:pPr>
    </w:p>
    <w:p w14:paraId="0A0FB3B1" w14:textId="77777777" w:rsidR="002D3431" w:rsidRDefault="00000000">
      <w:p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Thành phố Hồ Chí Minh, ngày 29 tháng 04 năm 2026 - Đại học Kinh tế Thành phố Hồ Chí Minh (UEH) công bố chi tiết thông tin tuyển sinh đại học chính quy Khóa 52 năm 2026 với 02 phương thức xét tuyển, 08 chương trình mới theo hướng “công nghệ, máy tính ứng dụng gắn với thị trường quốc tế”, tập trung tuyển người học cho chương trình đào tạo bằng Tiếng Anh và song bằng với các đại học hàng đầu thế giới. </w:t>
      </w:r>
    </w:p>
    <w:p w14:paraId="176D50E4" w14:textId="77777777" w:rsidR="002D3431" w:rsidRDefault="002D3431">
      <w:pPr>
        <w:spacing w:line="276" w:lineRule="auto"/>
        <w:ind w:right="-330"/>
        <w:jc w:val="both"/>
        <w:rPr>
          <w:rFonts w:ascii="Times New Roman" w:eastAsia="Times New Roman" w:hAnsi="Times New Roman" w:cs="Times New Roman"/>
          <w:b/>
          <w:bCs/>
          <w:i/>
          <w:iCs/>
          <w:sz w:val="24"/>
          <w:szCs w:val="24"/>
        </w:rPr>
      </w:pPr>
    </w:p>
    <w:p w14:paraId="57C4E829" w14:textId="77777777" w:rsidR="002D3431" w:rsidRDefault="00000000">
      <w:p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Năm 2026, UEH tuyển sinh theo 02 mã trường tương ứng với 02 địa điểm đào tạo: </w:t>
      </w:r>
      <w:r>
        <w:rPr>
          <w:rFonts w:ascii="Times New Roman" w:eastAsia="Times New Roman" w:hAnsi="Times New Roman" w:cs="Times New Roman"/>
          <w:b/>
          <w:bCs/>
          <w:sz w:val="24"/>
          <w:szCs w:val="24"/>
        </w:rPr>
        <w:t>KSA</w:t>
      </w:r>
      <w:r>
        <w:rPr>
          <w:rFonts w:ascii="Times New Roman" w:eastAsia="Times New Roman" w:hAnsi="Times New Roman" w:cs="Times New Roman"/>
          <w:sz w:val="24"/>
          <w:szCs w:val="24"/>
        </w:rPr>
        <w:t xml:space="preserve"> (TP. Hồ Chí Minh) với </w:t>
      </w:r>
      <w:r>
        <w:rPr>
          <w:rFonts w:ascii="Times New Roman" w:eastAsia="Times New Roman" w:hAnsi="Times New Roman" w:cs="Times New Roman"/>
          <w:b/>
          <w:bCs/>
          <w:sz w:val="24"/>
          <w:szCs w:val="24"/>
        </w:rPr>
        <w:t xml:space="preserve">8.240 chỉ tiêu </w:t>
      </w:r>
      <w:r>
        <w:rPr>
          <w:rFonts w:ascii="Times New Roman" w:eastAsia="Times New Roman" w:hAnsi="Times New Roman" w:cs="Times New Roman"/>
          <w:sz w:val="24"/>
          <w:szCs w:val="24"/>
        </w:rPr>
        <w:t xml:space="preserve">và </w:t>
      </w:r>
      <w:r>
        <w:rPr>
          <w:rFonts w:ascii="Times New Roman" w:eastAsia="Times New Roman" w:hAnsi="Times New Roman" w:cs="Times New Roman"/>
          <w:b/>
          <w:bCs/>
          <w:sz w:val="24"/>
          <w:szCs w:val="24"/>
        </w:rPr>
        <w:t xml:space="preserve">KSV </w:t>
      </w:r>
      <w:r>
        <w:rPr>
          <w:rFonts w:ascii="Times New Roman" w:eastAsia="Times New Roman" w:hAnsi="Times New Roman" w:cs="Times New Roman"/>
          <w:sz w:val="24"/>
          <w:szCs w:val="24"/>
        </w:rPr>
        <w:t xml:space="preserve">(UEH Mekong - Vĩnh Long) với </w:t>
      </w:r>
      <w:r>
        <w:rPr>
          <w:rFonts w:ascii="Times New Roman" w:eastAsia="Times New Roman" w:hAnsi="Times New Roman" w:cs="Times New Roman"/>
          <w:b/>
          <w:bCs/>
          <w:sz w:val="24"/>
          <w:szCs w:val="24"/>
        </w:rPr>
        <w:t>650 chỉ tiêu</w:t>
      </w:r>
      <w:r>
        <w:rPr>
          <w:rFonts w:ascii="Times New Roman" w:eastAsia="Times New Roman" w:hAnsi="Times New Roman" w:cs="Times New Roman"/>
          <w:sz w:val="24"/>
          <w:szCs w:val="24"/>
        </w:rPr>
        <w:t>, trong đó tất cả sinh viên UEH Mekong đều luân chuyển học tập năm cuối tại TP. Hồ Chí Minh.</w:t>
      </w:r>
    </w:p>
    <w:p w14:paraId="380B429D" w14:textId="77777777" w:rsidR="002D3431" w:rsidRDefault="00000000">
      <w:pPr>
        <w:spacing w:before="280" w:line="276" w:lineRule="auto"/>
        <w:ind w:right="-330"/>
        <w:jc w:val="both"/>
        <w:rPr>
          <w:rFonts w:ascii="Times New Roman" w:eastAsia="Times New Roman" w:hAnsi="Times New Roman" w:cs="Times New Roman"/>
          <w:b/>
          <w:bCs/>
          <w:color w:val="B45F06"/>
          <w:sz w:val="24"/>
          <w:szCs w:val="24"/>
          <w:highlight w:val="white"/>
        </w:rPr>
      </w:pPr>
      <w:r>
        <w:rPr>
          <w:rFonts w:ascii="Times New Roman" w:eastAsia="Times New Roman" w:hAnsi="Times New Roman" w:cs="Times New Roman"/>
          <w:b/>
          <w:bCs/>
          <w:color w:val="B45F06"/>
          <w:sz w:val="24"/>
          <w:szCs w:val="24"/>
          <w:highlight w:val="white"/>
        </w:rPr>
        <w:t>UEH áp dụng 2 phương thức tuyển sinh năm 2026 (Mã trường: KSA VÀ KSV)</w:t>
      </w:r>
    </w:p>
    <w:p w14:paraId="23075315" w14:textId="77777777" w:rsidR="002D3431" w:rsidRDefault="00000000">
      <w:pPr>
        <w:spacing w:before="240" w:after="40" w:line="276"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Phương thức 1 - Xét tuyển thẳng theo quy định của Bộ Giáo dục và Đào tạo (5% chỉ tiêu)</w:t>
      </w:r>
    </w:p>
    <w:p w14:paraId="6B0B227F"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Đối tượng gồm: Anh hùng lao động/lực lượng vũ trang, Chiến sĩ thi đua toàn quốc; thí sinh đoạt giải Nhất-Nhì-Ba HSG quốc gia/quốc tế (trong vòng 3 năm); thí sinh giải Khoa học kỹ thuật quốc gia/quốc tế; người nước ngoài; du học sinh Việt Nam tốt nghiệp THPT nước ngoài; thí sinh dân tộc thiểu số rất ít người; thí sinh khuyết tật nặng.</w:t>
      </w:r>
    </w:p>
    <w:p w14:paraId="2537421F"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đó:</w:t>
      </w:r>
    </w:p>
    <w:p w14:paraId="53F06CF6" w14:textId="77777777" w:rsidR="002D3431" w:rsidRDefault="00000000">
      <w:pPr>
        <w:numPr>
          <w:ilvl w:val="0"/>
          <w:numId w:val="4"/>
        </w:numPr>
        <w:spacing w:before="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Đối với thí sinh người nước ngoài tốt nghiệp THPT hoặc tương đương</w:t>
      </w:r>
      <w:r>
        <w:rPr>
          <w:rFonts w:ascii="Times New Roman" w:eastAsia="Times New Roman" w:hAnsi="Times New Roman" w:cs="Times New Roman"/>
          <w:sz w:val="24"/>
          <w:szCs w:val="24"/>
        </w:rPr>
        <w:t xml:space="preserve">, UEH xét tuyển thẳng theo 02 diện:  (i) Thí sinh ngoài </w:t>
      </w:r>
      <w:hyperlink r:id="rId8">
        <w:r>
          <w:rPr>
            <w:rFonts w:ascii="Times New Roman" w:eastAsia="Times New Roman" w:hAnsi="Times New Roman" w:cs="Times New Roman"/>
            <w:color w:val="1155CC"/>
            <w:sz w:val="24"/>
            <w:szCs w:val="24"/>
            <w:u w:val="single"/>
          </w:rPr>
          <w:t>Hiệp định</w:t>
        </w:r>
      </w:hyperlink>
      <w:r>
        <w:rPr>
          <w:rFonts w:ascii="Times New Roman" w:eastAsia="Times New Roman" w:hAnsi="Times New Roman" w:cs="Times New Roman"/>
          <w:sz w:val="24"/>
          <w:szCs w:val="24"/>
        </w:rPr>
        <w:t xml:space="preserve"> được xét dựa trên kết quả học tập, năng lực ngôn ngữ và nguyện vọng; (ii) Thí sinh theo diện Hiệp định thực hiện theo quy chế tuyển sinh hiện hành của Bộ GD&amp;ĐT.</w:t>
      </w:r>
    </w:p>
    <w:p w14:paraId="49910111" w14:textId="77777777" w:rsidR="002D3431" w:rsidRDefault="00000000">
      <w:pPr>
        <w:numPr>
          <w:ilvl w:val="0"/>
          <w:numId w:val="4"/>
        </w:numPr>
        <w:spacing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Đối với thí sinh Việt Nam tốt nghiệp THPT ở nước ngoài hoặc theo học chương trình giáo dục nước ngoài tại Việt Nam</w:t>
      </w:r>
      <w:r>
        <w:rPr>
          <w:rFonts w:ascii="Times New Roman" w:eastAsia="Times New Roman" w:hAnsi="Times New Roman" w:cs="Times New Roman"/>
          <w:sz w:val="24"/>
          <w:szCs w:val="24"/>
        </w:rPr>
        <w:t>, điều kiện nộp hồ sơ xét tuyển thẳng gồm 02 yêu cầu: (i) có kết quả học tập tương đương đánh giá mức Tốt trong cả 3 năm lớp 10, 11, 12 và (ii) có chứng chỉ tiếng Anh quốc tế còn hiệu lực đạt tối thiểu IELTS 5.5 (hoặc TOEFL iBT từ 62, hoặc TOEIC 4 kỹ năng từ 670 trong đó Speaking từ 140, Writing từ 140).</w:t>
      </w:r>
    </w:p>
    <w:p w14:paraId="5AE2D200" w14:textId="77777777" w:rsidR="002D3431" w:rsidRDefault="00000000">
      <w:pPr>
        <w:spacing w:before="240" w:after="40" w:line="276"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Phương thức 2 - Xét tuyển tích hợp (95% chỉ tiêu)</w:t>
      </w:r>
    </w:p>
    <w:p w14:paraId="4A9F2842" w14:textId="77777777" w:rsidR="002D3431" w:rsidRDefault="00000000">
      <w:p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Cách tính điểm xét tuyển được thiết kế riêng theo từng nhóm đối tượng:</w:t>
      </w:r>
    </w:p>
    <w:p w14:paraId="56D85925" w14:textId="77777777" w:rsidR="002D3431" w:rsidRDefault="00000000">
      <w:pPr>
        <w:numPr>
          <w:ilvl w:val="0"/>
          <w:numId w:val="2"/>
        </w:numPr>
        <w:spacing w:before="240" w:after="240" w:line="276" w:lineRule="auto"/>
        <w:ind w:right="-330"/>
        <w:jc w:val="both"/>
        <w:rPr>
          <w:rFonts w:ascii="Arial" w:eastAsia="Arial" w:hAnsi="Arial" w:cs="Arial"/>
          <w:b/>
          <w:bCs/>
          <w:sz w:val="24"/>
          <w:szCs w:val="24"/>
        </w:rPr>
      </w:pPr>
      <w:r>
        <w:rPr>
          <w:rFonts w:ascii="Times New Roman" w:eastAsia="Times New Roman" w:hAnsi="Times New Roman" w:cs="Times New Roman"/>
          <w:b/>
          <w:bCs/>
          <w:sz w:val="24"/>
          <w:szCs w:val="24"/>
        </w:rPr>
        <w:t>Thí sinh tốt nghiệp chương trình THPT, trung học nghề của Việt Nam</w:t>
      </w:r>
    </w:p>
    <w:tbl>
      <w:tblPr>
        <w:tblStyle w:val="a"/>
        <w:tblW w:w="89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0"/>
      </w:tblGrid>
      <w:tr w:rsidR="002D3431" w14:paraId="001462C4" w14:textId="77777777">
        <w:trPr>
          <w:jc w:val="center"/>
        </w:trPr>
        <w:tc>
          <w:tcPr>
            <w:tcW w:w="8900" w:type="dxa"/>
            <w:shd w:val="clear" w:color="auto" w:fill="auto"/>
            <w:tcMar>
              <w:top w:w="100" w:type="dxa"/>
              <w:left w:w="100" w:type="dxa"/>
              <w:bottom w:w="100" w:type="dxa"/>
              <w:right w:w="100" w:type="dxa"/>
            </w:tcMar>
          </w:tcPr>
          <w:sdt>
            <w:sdtPr>
              <w:tag w:val="goog_rdk_0"/>
              <w:id w:val="-1326426459"/>
              <w:lock w:val="contentLocked"/>
            </w:sdtPr>
            <w:sdtContent>
              <w:p w14:paraId="44E0D33B" w14:textId="77777777" w:rsidR="002D3431" w:rsidRDefault="00000000">
                <w:pPr>
                  <w:spacing w:line="276"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Điểm xét tuyển = </w:t>
                </w:r>
                <w:r>
                  <w:rPr>
                    <w:rFonts w:ascii="Times New Roman" w:eastAsia="Times New Roman" w:hAnsi="Times New Roman" w:cs="Times New Roman"/>
                    <w:sz w:val="24"/>
                    <w:szCs w:val="24"/>
                  </w:rPr>
                  <w:t>Điểm thi x 60% + Điểm trung bình các năm học THPT x 40% + Điểm cộng (nếu có) + Điểm ưu tiên KV, ĐT (nếu có)</w:t>
                </w:r>
              </w:p>
            </w:sdtContent>
          </w:sdt>
        </w:tc>
      </w:tr>
    </w:tbl>
    <w:p w14:paraId="291DB4FF" w14:textId="77777777" w:rsidR="002D3431" w:rsidRDefault="00000000">
      <w:pPr>
        <w:numPr>
          <w:ilvl w:val="0"/>
          <w:numId w:val="1"/>
        </w:numPr>
        <w:spacing w:before="240" w:after="240" w:line="276"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Thí sinh (quốc tịch Việt Nam) tốt nghiệp chương trình THPT của nước ngoài</w:t>
      </w:r>
    </w:p>
    <w:tbl>
      <w:tblPr>
        <w:tblStyle w:val="a0"/>
        <w:tblW w:w="89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2D3431" w14:paraId="12F78EFF" w14:textId="77777777">
        <w:trPr>
          <w:jc w:val="center"/>
        </w:trPr>
        <w:tc>
          <w:tcPr>
            <w:tcW w:w="8925" w:type="dxa"/>
            <w:shd w:val="clear" w:color="auto" w:fill="auto"/>
            <w:tcMar>
              <w:top w:w="100" w:type="dxa"/>
              <w:left w:w="100" w:type="dxa"/>
              <w:bottom w:w="100" w:type="dxa"/>
              <w:right w:w="100" w:type="dxa"/>
            </w:tcMar>
          </w:tcPr>
          <w:sdt>
            <w:sdtPr>
              <w:tag w:val="goog_rdk_1"/>
              <w:id w:val="908939223"/>
              <w:lock w:val="contentLocked"/>
            </w:sdtPr>
            <w:sdtContent>
              <w:p w14:paraId="73B57287" w14:textId="77777777" w:rsidR="002D3431" w:rsidRDefault="00000000">
                <w:pPr>
                  <w:spacing w:line="268" w:lineRule="auto"/>
                  <w:ind w:left="720" w:firstLine="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Điểm xét tuyển = </w:t>
                </w:r>
                <w:r>
                  <w:rPr>
                    <w:rFonts w:ascii="Times New Roman" w:eastAsia="Times New Roman" w:hAnsi="Times New Roman" w:cs="Times New Roman"/>
                    <w:sz w:val="24"/>
                    <w:szCs w:val="24"/>
                  </w:rPr>
                  <w:t>Điểm trung bình các năm học THPT + Điểm cộng (nếu có) + Điểm ưu tiên KV, ĐT (nếu có)</w:t>
                </w:r>
              </w:p>
            </w:sdtContent>
          </w:sdt>
        </w:tc>
      </w:tr>
    </w:tbl>
    <w:p w14:paraId="3E357A1E" w14:textId="77777777" w:rsidR="002D3431" w:rsidRDefault="002D3431">
      <w:pPr>
        <w:spacing w:line="268" w:lineRule="auto"/>
        <w:ind w:left="720"/>
        <w:jc w:val="both"/>
        <w:rPr>
          <w:rFonts w:ascii="Times New Roman" w:eastAsia="Times New Roman" w:hAnsi="Times New Roman" w:cs="Times New Roman"/>
          <w:b/>
          <w:bCs/>
          <w:sz w:val="24"/>
          <w:szCs w:val="24"/>
        </w:rPr>
      </w:pPr>
    </w:p>
    <w:p w14:paraId="249AB48E" w14:textId="77777777" w:rsidR="002D3431" w:rsidRDefault="00000000">
      <w:pPr>
        <w:spacing w:line="268"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đó:</w:t>
      </w:r>
    </w:p>
    <w:p w14:paraId="5E0D7564" w14:textId="77777777" w:rsidR="002D3431" w:rsidRDefault="00000000">
      <w:pPr>
        <w:spacing w:line="268"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Điểm thi:</w:t>
      </w:r>
    </w:p>
    <w:p w14:paraId="455D53F2" w14:textId="77777777" w:rsidR="002D3431" w:rsidRDefault="00000000">
      <w:pPr>
        <w:spacing w:line="268"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Xét 01 trong các kỳ thi có điểm quy đổi tương đương cao nhất: </w:t>
      </w:r>
    </w:p>
    <w:p w14:paraId="286A43DB" w14:textId="77777777" w:rsidR="002D3431" w:rsidRDefault="00000000">
      <w:pPr>
        <w:spacing w:line="268" w:lineRule="auto"/>
        <w:ind w:left="720"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Kỳ thi tốt nghiệp THPT năm 2026, trong đó có kết quả các môn thi theo tổ hợp xét tuyển của UEH, hoặc</w:t>
      </w:r>
    </w:p>
    <w:p w14:paraId="0FB9F357" w14:textId="77777777" w:rsidR="002D3431" w:rsidRDefault="00000000">
      <w:pPr>
        <w:spacing w:line="268" w:lineRule="auto"/>
        <w:ind w:left="720"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Kỳ thi đánh giá năng lực do Đại học Quốc gia Thành phố Hồ Chí Minh tổ chức năm 2026, hoặc</w:t>
      </w:r>
    </w:p>
    <w:p w14:paraId="6BB90EB8" w14:textId="77777777" w:rsidR="002D3431" w:rsidRDefault="00000000">
      <w:pPr>
        <w:spacing w:line="268" w:lineRule="auto"/>
        <w:ind w:left="720"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Kỳ thi đánh giá đầu vào đại học trên máy tính V-SAT (áp dụng cho mã xét tuyển KSV).</w:t>
      </w:r>
    </w:p>
    <w:p w14:paraId="357698F0" w14:textId="77777777" w:rsidR="002D3431" w:rsidRDefault="00000000">
      <w:pPr>
        <w:spacing w:line="268"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Điểm trung bình (ĐTB) các năm học THPT</w:t>
      </w:r>
      <w:r>
        <w:rPr>
          <w:rFonts w:ascii="Times New Roman" w:eastAsia="Times New Roman" w:hAnsi="Times New Roman" w:cs="Times New Roman"/>
          <w:sz w:val="24"/>
          <w:szCs w:val="24"/>
        </w:rPr>
        <w:t xml:space="preserve"> = (ĐTB cả năm lớp 10x1 + ĐTB cả năm lớp 11x2 + ĐTB cả năm lớp 12x3)/6</w:t>
      </w:r>
    </w:p>
    <w:p w14:paraId="21D5FED7" w14:textId="77777777" w:rsidR="002D3431" w:rsidRDefault="00000000">
      <w:pPr>
        <w:spacing w:before="240" w:after="240" w:line="268"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Điểm cộng</w:t>
      </w:r>
      <w:r>
        <w:rPr>
          <w:rFonts w:ascii="Times New Roman" w:eastAsia="Times New Roman" w:hAnsi="Times New Roman" w:cs="Times New Roman"/>
          <w:sz w:val="24"/>
          <w:szCs w:val="24"/>
        </w:rPr>
        <w:t>:</w:t>
      </w:r>
    </w:p>
    <w:p w14:paraId="299E34CE" w14:textId="77777777" w:rsidR="002D3431" w:rsidRDefault="00000000">
      <w:pPr>
        <w:spacing w:before="240" w:after="240" w:line="268" w:lineRule="auto"/>
        <w:ind w:right="-330" w:firstLine="20"/>
        <w:jc w:val="both"/>
        <w:rPr>
          <w:rFonts w:ascii="Times New Roman" w:eastAsia="Times New Roman" w:hAnsi="Times New Roman" w:cs="Times New Roman"/>
          <w:sz w:val="26"/>
          <w:szCs w:val="26"/>
        </w:rPr>
      </w:pPr>
      <w:r>
        <w:rPr>
          <w:rFonts w:ascii="Times New Roman" w:eastAsia="Times New Roman" w:hAnsi="Times New Roman" w:cs="Times New Roman"/>
          <w:b/>
          <w:bCs/>
          <w:sz w:val="24"/>
          <w:szCs w:val="24"/>
        </w:rPr>
        <w:t>a) Thí sinh được xét tuyển thẳng nhưng không sử dụng quyền xét tuyển thẳng theo quy định</w:t>
      </w:r>
      <w:r>
        <w:rPr>
          <w:rFonts w:ascii="Times New Roman" w:eastAsia="Times New Roman" w:hAnsi="Times New Roman" w:cs="Times New Roman"/>
          <w:sz w:val="24"/>
          <w:szCs w:val="24"/>
        </w:rPr>
        <w:t xml:space="preserve"> tại điểm a, b khoản 2, điều 8 của Quy chế tuyển sinh các ngành đào tạo trình độ đại học và ngành Giáo dục Mầm non trình độ Cao đẳng hiện hành của Bộ GDĐT; Mức điểm thưởng tối đa 10% theo thang điểm xét.</w:t>
      </w:r>
    </w:p>
    <w:tbl>
      <w:tblPr>
        <w:tblStyle w:val="a1"/>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2925"/>
        <w:gridCol w:w="2985"/>
      </w:tblGrid>
      <w:tr w:rsidR="002D3431" w14:paraId="42AC84EC" w14:textId="77777777">
        <w:trPr>
          <w:trHeight w:val="600"/>
        </w:trPr>
        <w:tc>
          <w:tcPr>
            <w:tcW w:w="2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5C8D3E" w14:textId="77777777" w:rsidR="002D3431" w:rsidRDefault="00000000">
            <w:pPr>
              <w:spacing w:line="26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9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AA34529" w14:textId="77777777" w:rsidR="002D3431" w:rsidRDefault="00000000">
            <w:pPr>
              <w:spacing w:line="26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Thí sinh đạt giải</w:t>
            </w:r>
          </w:p>
        </w:tc>
        <w:tc>
          <w:tcPr>
            <w:tcW w:w="298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4A1143B" w14:textId="77777777" w:rsidR="002D3431" w:rsidRDefault="00000000">
            <w:pPr>
              <w:spacing w:line="26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Điểm thưởng </w:t>
            </w:r>
          </w:p>
          <w:p w14:paraId="5291E935" w14:textId="77777777" w:rsidR="002D3431" w:rsidRDefault="00000000">
            <w:pPr>
              <w:spacing w:line="26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(thang 100)</w:t>
            </w:r>
          </w:p>
        </w:tc>
      </w:tr>
      <w:tr w:rsidR="002D3431" w14:paraId="71E23ABE" w14:textId="77777777">
        <w:trPr>
          <w:trHeight w:val="315"/>
        </w:trPr>
        <w:tc>
          <w:tcPr>
            <w:tcW w:w="298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F74366F" w14:textId="77777777" w:rsidR="002D3431" w:rsidRDefault="00000000">
            <w:pPr>
              <w:spacing w:line="26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Tất cả chương trình UEH</w:t>
            </w:r>
          </w:p>
        </w:tc>
        <w:tc>
          <w:tcPr>
            <w:tcW w:w="2925" w:type="dxa"/>
            <w:tcBorders>
              <w:top w:val="nil"/>
              <w:left w:val="nil"/>
              <w:bottom w:val="single" w:sz="8" w:space="0" w:color="000000"/>
              <w:right w:val="single" w:sz="8" w:space="0" w:color="000000"/>
            </w:tcBorders>
            <w:tcMar>
              <w:top w:w="0" w:type="dxa"/>
              <w:left w:w="100" w:type="dxa"/>
              <w:bottom w:w="0" w:type="dxa"/>
              <w:right w:w="100" w:type="dxa"/>
            </w:tcMar>
          </w:tcPr>
          <w:p w14:paraId="58594552" w14:textId="77777777" w:rsidR="002D3431" w:rsidRDefault="00000000">
            <w:pPr>
              <w:spacing w:line="26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Giải nhất</w:t>
            </w:r>
          </w:p>
        </w:tc>
        <w:tc>
          <w:tcPr>
            <w:tcW w:w="2985" w:type="dxa"/>
            <w:tcBorders>
              <w:top w:val="nil"/>
              <w:left w:val="nil"/>
              <w:bottom w:val="single" w:sz="8" w:space="0" w:color="000000"/>
              <w:right w:val="single" w:sz="8" w:space="0" w:color="000000"/>
            </w:tcBorders>
            <w:tcMar>
              <w:top w:w="0" w:type="dxa"/>
              <w:left w:w="100" w:type="dxa"/>
              <w:bottom w:w="0" w:type="dxa"/>
              <w:right w:w="100" w:type="dxa"/>
            </w:tcMar>
          </w:tcPr>
          <w:p w14:paraId="73C54483" w14:textId="77777777" w:rsidR="002D3431" w:rsidRDefault="00000000">
            <w:pPr>
              <w:spacing w:line="26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D3431" w14:paraId="6D905C84" w14:textId="77777777">
        <w:trPr>
          <w:trHeight w:val="315"/>
        </w:trPr>
        <w:tc>
          <w:tcPr>
            <w:tcW w:w="298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F46D42" w14:textId="77777777" w:rsidR="002D3431" w:rsidRDefault="002D3431">
            <w:pPr>
              <w:spacing w:line="268" w:lineRule="auto"/>
              <w:jc w:val="both"/>
              <w:rPr>
                <w:rFonts w:ascii="Times New Roman" w:eastAsia="Times New Roman" w:hAnsi="Times New Roman" w:cs="Times New Roman"/>
                <w:sz w:val="26"/>
                <w:szCs w:val="26"/>
              </w:rPr>
            </w:pPr>
          </w:p>
        </w:tc>
        <w:tc>
          <w:tcPr>
            <w:tcW w:w="29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10358C" w14:textId="77777777" w:rsidR="002D3431" w:rsidRDefault="00000000">
            <w:pPr>
              <w:spacing w:line="26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Giải nhì</w:t>
            </w:r>
          </w:p>
        </w:tc>
        <w:tc>
          <w:tcPr>
            <w:tcW w:w="298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E31B04" w14:textId="77777777" w:rsidR="002D3431" w:rsidRDefault="00000000">
            <w:pPr>
              <w:spacing w:line="26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2D3431" w14:paraId="248D0E14" w14:textId="77777777">
        <w:trPr>
          <w:trHeight w:val="315"/>
        </w:trPr>
        <w:tc>
          <w:tcPr>
            <w:tcW w:w="298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A1BA7" w14:textId="77777777" w:rsidR="002D3431" w:rsidRDefault="002D3431">
            <w:pPr>
              <w:spacing w:line="268" w:lineRule="auto"/>
              <w:jc w:val="both"/>
              <w:rPr>
                <w:rFonts w:ascii="Times New Roman" w:eastAsia="Times New Roman" w:hAnsi="Times New Roman" w:cs="Times New Roman"/>
                <w:sz w:val="26"/>
                <w:szCs w:val="26"/>
              </w:rPr>
            </w:pPr>
          </w:p>
        </w:tc>
        <w:tc>
          <w:tcPr>
            <w:tcW w:w="29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E43BE7F" w14:textId="77777777" w:rsidR="002D3431" w:rsidRDefault="00000000">
            <w:pPr>
              <w:spacing w:line="26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Giải ba</w:t>
            </w:r>
          </w:p>
        </w:tc>
        <w:tc>
          <w:tcPr>
            <w:tcW w:w="298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EFC608" w14:textId="77777777" w:rsidR="002D3431" w:rsidRDefault="00000000">
            <w:pPr>
              <w:spacing w:line="26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14:paraId="5261E1B1" w14:textId="77777777" w:rsidR="002D3431" w:rsidRDefault="00000000">
      <w:pPr>
        <w:spacing w:before="240" w:after="240" w:line="268" w:lineRule="auto"/>
        <w:ind w:right="-330"/>
        <w:jc w:val="both"/>
        <w:rPr>
          <w:rFonts w:ascii="Times New Roman" w:eastAsia="Times New Roman" w:hAnsi="Times New Roman" w:cs="Times New Roman"/>
          <w:sz w:val="26"/>
          <w:szCs w:val="26"/>
        </w:rPr>
      </w:pPr>
      <w:r>
        <w:rPr>
          <w:rFonts w:ascii="Times New Roman" w:eastAsia="Times New Roman" w:hAnsi="Times New Roman" w:cs="Times New Roman"/>
          <w:b/>
          <w:bCs/>
          <w:sz w:val="24"/>
          <w:szCs w:val="24"/>
        </w:rPr>
        <w:t>b) Thí sinh tốt nghiệp chương trình THPT, trung học nghề của Việt Nam</w:t>
      </w:r>
    </w:p>
    <w:sdt>
      <w:sdtPr>
        <w:tag w:val="goog_rdk_2"/>
        <w:id w:val="-890558848"/>
        <w:lock w:val="contentLocked"/>
      </w:sdtPr>
      <w:sdtContent>
        <w:tbl>
          <w:tblPr>
            <w:tblStyle w:val="a2"/>
            <w:tblpPr w:leftFromText="180" w:rightFromText="180" w:topFromText="180" w:bottomFromText="180" w:vertAnchor="text" w:tblpX="21"/>
            <w:tblW w:w="88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33"/>
            <w:gridCol w:w="915"/>
            <w:gridCol w:w="780"/>
            <w:gridCol w:w="840"/>
            <w:gridCol w:w="1380"/>
            <w:gridCol w:w="2940"/>
          </w:tblGrid>
          <w:tr w:rsidR="002D3431" w14:paraId="772DF63B" w14:textId="77777777">
            <w:trPr>
              <w:trHeight w:val="724"/>
            </w:trPr>
            <w:tc>
              <w:tcPr>
                <w:tcW w:w="2033" w:type="dxa"/>
                <w:vMerge w:val="restart"/>
                <w:tcBorders>
                  <w:top w:val="single" w:sz="8" w:space="0" w:color="000000"/>
                  <w:left w:val="single" w:sz="8" w:space="0" w:color="000000"/>
                  <w:bottom w:val="single" w:sz="8" w:space="0" w:color="000000"/>
                  <w:right w:val="single" w:sz="8" w:space="0" w:color="000000"/>
                </w:tcBorders>
                <w:tcMar>
                  <w:top w:w="0" w:type="dxa"/>
                  <w:bottom w:w="0" w:type="dxa"/>
                </w:tcMar>
              </w:tcPr>
              <w:p w14:paraId="101C27A2" w14:textId="77777777" w:rsidR="002D3431" w:rsidRDefault="00000000">
                <w:pPr>
                  <w:spacing w:line="26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cộng</w:t>
                </w:r>
              </w:p>
            </w:tc>
            <w:tc>
              <w:tcPr>
                <w:tcW w:w="3915" w:type="dxa"/>
                <w:gridSpan w:val="4"/>
                <w:tcBorders>
                  <w:top w:val="single" w:sz="8" w:space="0" w:color="000000"/>
                  <w:left w:val="single" w:sz="8" w:space="0" w:color="000000"/>
                  <w:bottom w:val="single" w:sz="8" w:space="0" w:color="000000"/>
                  <w:right w:val="single" w:sz="8" w:space="0" w:color="000000"/>
                </w:tcBorders>
                <w:tcMar>
                  <w:top w:w="0" w:type="dxa"/>
                  <w:bottom w:w="0" w:type="dxa"/>
                </w:tcMar>
              </w:tcPr>
              <w:p w14:paraId="23292DA5" w14:textId="77777777" w:rsidR="002D3431" w:rsidRDefault="00000000">
                <w:pPr>
                  <w:spacing w:line="26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xét thưởng</w:t>
                </w:r>
              </w:p>
              <w:p w14:paraId="7DC8EAD4"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(Tối đa 5 điểm)</w:t>
                </w:r>
              </w:p>
            </w:tc>
            <w:tc>
              <w:tcPr>
                <w:tcW w:w="2940" w:type="dxa"/>
                <w:tcBorders>
                  <w:top w:val="single" w:sz="8" w:space="0" w:color="000000"/>
                  <w:left w:val="single" w:sz="8" w:space="0" w:color="000000"/>
                  <w:bottom w:val="single" w:sz="8" w:space="0" w:color="000000"/>
                  <w:right w:val="single" w:sz="8" w:space="0" w:color="000000"/>
                </w:tcBorders>
                <w:tcMar>
                  <w:top w:w="0" w:type="dxa"/>
                  <w:bottom w:w="0" w:type="dxa"/>
                </w:tcMar>
              </w:tcPr>
              <w:p w14:paraId="1FE5C9B1" w14:textId="77777777" w:rsidR="002D3431" w:rsidRDefault="00000000">
                <w:pPr>
                  <w:spacing w:line="26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khuyến khích</w:t>
                </w:r>
              </w:p>
              <w:p w14:paraId="4D775CBF" w14:textId="77777777" w:rsidR="002D3431" w:rsidRDefault="00000000">
                <w:pPr>
                  <w:spacing w:line="268"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(Tối đa 5 điểm)</w:t>
                </w:r>
              </w:p>
            </w:tc>
          </w:tr>
          <w:tr w:rsidR="002D3431" w14:paraId="249567AB" w14:textId="77777777">
            <w:trPr>
              <w:trHeight w:val="660"/>
            </w:trPr>
            <w:tc>
              <w:tcPr>
                <w:tcW w:w="2033" w:type="dxa"/>
                <w:vMerge/>
                <w:tcBorders>
                  <w:top w:val="single" w:sz="8" w:space="0" w:color="000000"/>
                  <w:left w:val="single" w:sz="8" w:space="0" w:color="000000"/>
                  <w:bottom w:val="single" w:sz="8" w:space="0" w:color="000000"/>
                  <w:right w:val="single" w:sz="8" w:space="0" w:color="000000"/>
                </w:tcBorders>
              </w:tcPr>
              <w:p w14:paraId="394C3663" w14:textId="77777777" w:rsidR="002D3431" w:rsidRDefault="002D3431">
                <w:pPr>
                  <w:spacing w:line="268" w:lineRule="auto"/>
                  <w:jc w:val="both"/>
                  <w:rPr>
                    <w:rFonts w:ascii="Times New Roman" w:eastAsia="Times New Roman" w:hAnsi="Times New Roman" w:cs="Times New Roman"/>
                    <w:sz w:val="26"/>
                    <w:szCs w:val="26"/>
                  </w:rPr>
                </w:pPr>
              </w:p>
            </w:tc>
            <w:tc>
              <w:tcPr>
                <w:tcW w:w="2535" w:type="dxa"/>
                <w:gridSpan w:val="3"/>
                <w:tcBorders>
                  <w:top w:val="single" w:sz="8" w:space="0" w:color="000000"/>
                  <w:left w:val="single" w:sz="8" w:space="0" w:color="000000"/>
                  <w:bottom w:val="single" w:sz="8" w:space="0" w:color="000000"/>
                  <w:right w:val="single" w:sz="8" w:space="0" w:color="000000"/>
                </w:tcBorders>
                <w:tcMar>
                  <w:top w:w="0" w:type="dxa"/>
                  <w:bottom w:w="0" w:type="dxa"/>
                </w:tcMar>
              </w:tcPr>
              <w:p w14:paraId="3BCF3EAB"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Giải thưởng kỳ thi chọn HSG THPT cấp Tỉnh/TP*</w:t>
                </w:r>
              </w:p>
            </w:tc>
            <w:tc>
              <w:tcPr>
                <w:tcW w:w="1380" w:type="dxa"/>
                <w:vMerge w:val="restart"/>
                <w:tcBorders>
                  <w:top w:val="single" w:sz="8" w:space="0" w:color="000000"/>
                  <w:left w:val="single" w:sz="8" w:space="0" w:color="000000"/>
                  <w:bottom w:val="single" w:sz="8" w:space="0" w:color="000000"/>
                  <w:right w:val="single" w:sz="8" w:space="0" w:color="000000"/>
                </w:tcBorders>
                <w:tcMar>
                  <w:top w:w="0" w:type="dxa"/>
                  <w:bottom w:w="0" w:type="dxa"/>
                </w:tcMar>
              </w:tcPr>
              <w:p w14:paraId="18A403A2"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Học 1 đến 3 năm tại Trường THPT Chuyên/</w:t>
                </w:r>
                <w:r>
                  <w:rPr>
                    <w:rFonts w:ascii="Times New Roman" w:eastAsia="Times New Roman" w:hAnsi="Times New Roman" w:cs="Times New Roman"/>
                    <w:sz w:val="24"/>
                    <w:szCs w:val="24"/>
                  </w:rPr>
                  <w:br/>
                  <w:t>Năng khiếu</w:t>
                </w:r>
              </w:p>
            </w:tc>
            <w:tc>
              <w:tcPr>
                <w:tcW w:w="2940" w:type="dxa"/>
                <w:tcBorders>
                  <w:top w:val="single" w:sz="8" w:space="0" w:color="000000"/>
                  <w:left w:val="single" w:sz="8" w:space="0" w:color="000000"/>
                  <w:bottom w:val="single" w:sz="8" w:space="0" w:color="000000"/>
                  <w:right w:val="single" w:sz="8" w:space="0" w:color="000000"/>
                </w:tcBorders>
                <w:tcMar>
                  <w:top w:w="0" w:type="dxa"/>
                  <w:bottom w:w="0" w:type="dxa"/>
                </w:tcMar>
              </w:tcPr>
              <w:p w14:paraId="672C2BB3"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Chứng chỉ tiếng Anh</w:t>
                </w:r>
                <w:r>
                  <w:rPr>
                    <w:rFonts w:ascii="Times New Roman" w:eastAsia="Times New Roman" w:hAnsi="Times New Roman" w:cs="Times New Roman"/>
                    <w:sz w:val="24"/>
                    <w:szCs w:val="24"/>
                  </w:rPr>
                  <w:br/>
                  <w:t xml:space="preserve"> quốc tế</w:t>
                </w:r>
              </w:p>
            </w:tc>
          </w:tr>
          <w:tr w:rsidR="002D3431" w14:paraId="31508317" w14:textId="77777777">
            <w:trPr>
              <w:trHeight w:val="300"/>
            </w:trPr>
            <w:tc>
              <w:tcPr>
                <w:tcW w:w="2033" w:type="dxa"/>
                <w:vMerge/>
                <w:tcBorders>
                  <w:top w:val="single" w:sz="8" w:space="0" w:color="000000"/>
                  <w:left w:val="single" w:sz="8" w:space="0" w:color="000000"/>
                  <w:bottom w:val="single" w:sz="8" w:space="0" w:color="000000"/>
                  <w:right w:val="single" w:sz="8" w:space="0" w:color="000000"/>
                </w:tcBorders>
              </w:tcPr>
              <w:p w14:paraId="12B6C558" w14:textId="77777777" w:rsidR="002D3431" w:rsidRDefault="002D3431">
                <w:pPr>
                  <w:spacing w:line="268" w:lineRule="auto"/>
                  <w:jc w:val="both"/>
                  <w:rPr>
                    <w:rFonts w:ascii="Times New Roman" w:eastAsia="Times New Roman" w:hAnsi="Times New Roman" w:cs="Times New Roman"/>
                    <w:sz w:val="26"/>
                    <w:szCs w:val="26"/>
                  </w:rPr>
                </w:pPr>
              </w:p>
            </w:tc>
            <w:tc>
              <w:tcPr>
                <w:tcW w:w="915" w:type="dxa"/>
                <w:tcBorders>
                  <w:top w:val="single" w:sz="8" w:space="0" w:color="000000"/>
                  <w:left w:val="single" w:sz="8" w:space="0" w:color="000000"/>
                  <w:bottom w:val="single" w:sz="8" w:space="0" w:color="000000"/>
                  <w:right w:val="single" w:sz="8" w:space="0" w:color="000000"/>
                </w:tcBorders>
                <w:tcMar>
                  <w:top w:w="0" w:type="dxa"/>
                  <w:bottom w:w="0" w:type="dxa"/>
                </w:tcMar>
              </w:tcPr>
              <w:p w14:paraId="08BD799E"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Nhất</w:t>
                </w:r>
              </w:p>
            </w:tc>
            <w:tc>
              <w:tcPr>
                <w:tcW w:w="7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7EF6229"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Nhì</w:t>
                </w:r>
              </w:p>
            </w:tc>
            <w:tc>
              <w:tcPr>
                <w:tcW w:w="840" w:type="dxa"/>
                <w:tcBorders>
                  <w:top w:val="single" w:sz="8" w:space="0" w:color="000000"/>
                  <w:left w:val="single" w:sz="8" w:space="0" w:color="000000"/>
                  <w:bottom w:val="single" w:sz="8" w:space="0" w:color="000000"/>
                  <w:right w:val="single" w:sz="8" w:space="0" w:color="000000"/>
                </w:tcBorders>
                <w:tcMar>
                  <w:top w:w="0" w:type="dxa"/>
                  <w:bottom w:w="0" w:type="dxa"/>
                </w:tcMar>
              </w:tcPr>
              <w:p w14:paraId="6595AED6"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w:t>
                </w:r>
              </w:p>
            </w:tc>
            <w:tc>
              <w:tcPr>
                <w:tcW w:w="1380" w:type="dxa"/>
                <w:vMerge/>
                <w:tcBorders>
                  <w:top w:val="single" w:sz="8" w:space="0" w:color="000000"/>
                  <w:left w:val="single" w:sz="8" w:space="0" w:color="000000"/>
                  <w:bottom w:val="single" w:sz="8" w:space="0" w:color="000000"/>
                  <w:right w:val="single" w:sz="8" w:space="0" w:color="000000"/>
                </w:tcBorders>
              </w:tcPr>
              <w:p w14:paraId="3A612FD1" w14:textId="77777777" w:rsidR="002D3431" w:rsidRDefault="002D3431">
                <w:pPr>
                  <w:spacing w:line="268" w:lineRule="auto"/>
                  <w:jc w:val="both"/>
                  <w:rPr>
                    <w:rFonts w:ascii="Times New Roman" w:eastAsia="Times New Roman" w:hAnsi="Times New Roman" w:cs="Times New Roman"/>
                    <w:sz w:val="26"/>
                    <w:szCs w:val="26"/>
                  </w:rPr>
                </w:pPr>
              </w:p>
            </w:tc>
            <w:tc>
              <w:tcPr>
                <w:tcW w:w="294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744A3B"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IELTS (Academic) từ 6.0 (hoặc TOEFL iBT từ 73, hoặc TOEIC 4 kỹ năng từ 785 trong đó điểm các kỹ năng Speaking từ 160, Writing từ 150) trở lên</w:t>
                </w:r>
              </w:p>
            </w:tc>
          </w:tr>
          <w:tr w:rsidR="002D3431" w14:paraId="4D65CC20" w14:textId="77777777">
            <w:trPr>
              <w:trHeight w:val="420"/>
            </w:trPr>
            <w:tc>
              <w:tcPr>
                <w:tcW w:w="2033" w:type="dxa"/>
                <w:tcBorders>
                  <w:top w:val="single" w:sz="8" w:space="0" w:color="000000"/>
                  <w:left w:val="single" w:sz="8" w:space="0" w:color="000000"/>
                  <w:bottom w:val="single" w:sz="8" w:space="0" w:color="000000"/>
                  <w:right w:val="single" w:sz="8" w:space="0" w:color="000000"/>
                </w:tcBorders>
                <w:tcMar>
                  <w:top w:w="0" w:type="dxa"/>
                  <w:bottom w:w="0" w:type="dxa"/>
                </w:tcMar>
              </w:tcPr>
              <w:p w14:paraId="78C1D208"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Tất cả chương trình</w:t>
                </w:r>
              </w:p>
            </w:tc>
            <w:tc>
              <w:tcPr>
                <w:tcW w:w="915" w:type="dxa"/>
                <w:tcBorders>
                  <w:top w:val="single" w:sz="8" w:space="0" w:color="000000"/>
                  <w:left w:val="single" w:sz="8" w:space="0" w:color="000000"/>
                  <w:bottom w:val="single" w:sz="8" w:space="0" w:color="000000"/>
                  <w:right w:val="single" w:sz="8" w:space="0" w:color="000000"/>
                </w:tcBorders>
                <w:tcMar>
                  <w:top w:w="0" w:type="dxa"/>
                  <w:bottom w:w="0" w:type="dxa"/>
                </w:tcMar>
              </w:tcPr>
              <w:p w14:paraId="3EA38474"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21D203F"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4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6ADD03"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ADAAE8"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4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8278EB" w14:textId="77777777" w:rsidR="002D3431" w:rsidRDefault="00000000">
                <w:pPr>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sdtContent>
    </w:sdt>
    <w:p w14:paraId="5554D206" w14:textId="77777777" w:rsidR="002D3431" w:rsidRDefault="002D3431">
      <w:pPr>
        <w:spacing w:line="268" w:lineRule="auto"/>
        <w:ind w:firstLine="20"/>
        <w:jc w:val="both"/>
        <w:rPr>
          <w:rFonts w:ascii="Times New Roman" w:eastAsia="Times New Roman" w:hAnsi="Times New Roman" w:cs="Times New Roman"/>
          <w:sz w:val="24"/>
          <w:szCs w:val="24"/>
        </w:rPr>
      </w:pPr>
    </w:p>
    <w:p w14:paraId="320A0753" w14:textId="77777777" w:rsidR="002D3431" w:rsidRDefault="00000000">
      <w:pPr>
        <w:spacing w:line="268" w:lineRule="auto"/>
        <w:ind w:right="-33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*Lưu ý các môn đạt giải: Toán, Vật lý, Hoá học, Tiếng Anh, Ngữ văn, Lịch sử, Địa lí, Tin học, Giáo dục kinh tế và pháp luật, Sinh học, Công nghệ (Định hướng công nghiệp hoặc nông nghiệp).</w:t>
      </w:r>
    </w:p>
    <w:p w14:paraId="45C7B825" w14:textId="77777777" w:rsidR="002D3431" w:rsidRDefault="00000000">
      <w:pPr>
        <w:spacing w:before="240" w:after="240" w:line="268" w:lineRule="auto"/>
        <w:ind w:right="-330" w:firstLine="20"/>
        <w:jc w:val="both"/>
        <w:rPr>
          <w:rFonts w:ascii="Times New Roman" w:eastAsia="Times New Roman" w:hAnsi="Times New Roman" w:cs="Times New Roman"/>
          <w:sz w:val="26"/>
          <w:szCs w:val="26"/>
        </w:rPr>
      </w:pPr>
      <w:r>
        <w:rPr>
          <w:rFonts w:ascii="Times New Roman" w:eastAsia="Times New Roman" w:hAnsi="Times New Roman" w:cs="Times New Roman"/>
          <w:b/>
          <w:bCs/>
          <w:sz w:val="24"/>
          <w:szCs w:val="24"/>
        </w:rPr>
        <w:t>c) Thí sinh (quốc tịch Việt Nam) tốt nghiệp chương trình THPT của nước ngoài</w:t>
      </w:r>
    </w:p>
    <w:sdt>
      <w:sdtPr>
        <w:tag w:val="goog_rdk_3"/>
        <w:id w:val="981344830"/>
        <w:lock w:val="contentLocked"/>
      </w:sdtPr>
      <w:sdtContent>
        <w:tbl>
          <w:tblPr>
            <w:tblStyle w:val="a3"/>
            <w:tblpPr w:leftFromText="180" w:rightFromText="180" w:topFromText="180" w:bottomFromText="180" w:vertAnchor="text" w:tblpX="-25"/>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1"/>
            <w:gridCol w:w="1740"/>
            <w:gridCol w:w="1485"/>
            <w:gridCol w:w="1390"/>
            <w:gridCol w:w="2629"/>
          </w:tblGrid>
          <w:tr w:rsidR="002D3431" w14:paraId="76077F00" w14:textId="77777777">
            <w:trPr>
              <w:trHeight w:val="615"/>
            </w:trPr>
            <w:tc>
              <w:tcPr>
                <w:tcW w:w="1800" w:type="dxa"/>
                <w:vMerge w:val="restart"/>
                <w:tcBorders>
                  <w:top w:val="single" w:sz="8" w:space="0" w:color="000000"/>
                  <w:left w:val="single" w:sz="8" w:space="0" w:color="000000"/>
                  <w:bottom w:val="single" w:sz="8" w:space="0" w:color="000000"/>
                  <w:right w:val="single" w:sz="8" w:space="0" w:color="000000"/>
                </w:tcBorders>
                <w:tcMar>
                  <w:top w:w="0" w:type="dxa"/>
                  <w:bottom w:w="0" w:type="dxa"/>
                </w:tcMar>
              </w:tcPr>
              <w:p w14:paraId="19F037BD" w14:textId="77777777" w:rsidR="002D34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15" w:type="dxa"/>
                <w:gridSpan w:val="3"/>
                <w:tcBorders>
                  <w:top w:val="single" w:sz="8" w:space="0" w:color="000000"/>
                  <w:left w:val="single" w:sz="8" w:space="0" w:color="000000"/>
                  <w:bottom w:val="single" w:sz="8" w:space="0" w:color="000000"/>
                  <w:right w:val="single" w:sz="8" w:space="0" w:color="000000"/>
                </w:tcBorders>
                <w:tcMar>
                  <w:top w:w="0" w:type="dxa"/>
                  <w:bottom w:w="0" w:type="dxa"/>
                </w:tcMar>
              </w:tcPr>
              <w:p w14:paraId="2F970E66" w14:textId="77777777" w:rsidR="002D3431"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xét thưởng</w:t>
                </w:r>
              </w:p>
            </w:tc>
            <w:tc>
              <w:tcPr>
                <w:tcW w:w="2629"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5110367F" w14:textId="77777777" w:rsidR="002D3431"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Điểm khuyến khích </w:t>
                </w:r>
              </w:p>
            </w:tc>
          </w:tr>
          <w:tr w:rsidR="002D3431" w14:paraId="45FEBD05" w14:textId="77777777">
            <w:trPr>
              <w:trHeight w:val="615"/>
            </w:trPr>
            <w:tc>
              <w:tcPr>
                <w:tcW w:w="1800" w:type="dxa"/>
                <w:vMerge/>
                <w:tcBorders>
                  <w:top w:val="single" w:sz="8" w:space="0" w:color="000000"/>
                  <w:left w:val="single" w:sz="8" w:space="0" w:color="000000"/>
                  <w:bottom w:val="single" w:sz="8" w:space="0" w:color="000000"/>
                  <w:right w:val="single" w:sz="8" w:space="0" w:color="000000"/>
                </w:tcBorders>
                <w:tcMar>
                  <w:top w:w="0" w:type="dxa"/>
                  <w:bottom w:w="0" w:type="dxa"/>
                </w:tcMar>
              </w:tcPr>
              <w:p w14:paraId="18A00D2D" w14:textId="77777777" w:rsidR="002D3431" w:rsidRDefault="002D3431">
                <w:pPr>
                  <w:jc w:val="both"/>
                  <w:rPr>
                    <w:rFonts w:ascii="Times New Roman" w:eastAsia="Times New Roman" w:hAnsi="Times New Roman" w:cs="Times New Roman"/>
                    <w:sz w:val="26"/>
                    <w:szCs w:val="26"/>
                  </w:rPr>
                </w:pPr>
              </w:p>
            </w:tc>
            <w:tc>
              <w:tcPr>
                <w:tcW w:w="1740" w:type="dxa"/>
                <w:tcBorders>
                  <w:top w:val="single" w:sz="8" w:space="0" w:color="000000"/>
                  <w:left w:val="single" w:sz="8" w:space="0" w:color="000000"/>
                  <w:bottom w:val="single" w:sz="8" w:space="0" w:color="000000"/>
                  <w:right w:val="single" w:sz="8" w:space="0" w:color="000000"/>
                </w:tcBorders>
                <w:tcMar>
                  <w:top w:w="0" w:type="dxa"/>
                  <w:bottom w:w="0" w:type="dxa"/>
                </w:tcMar>
              </w:tcPr>
              <w:p w14:paraId="4F2639A9"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Thang điểm</w:t>
                </w:r>
                <w:r>
                  <w:rPr>
                    <w:rFonts w:ascii="Times New Roman" w:eastAsia="Times New Roman" w:hAnsi="Times New Roman" w:cs="Times New Roman"/>
                    <w:sz w:val="24"/>
                    <w:szCs w:val="24"/>
                  </w:rPr>
                  <w:br/>
                  <w:t xml:space="preserve"> chứng chỉ SAT</w:t>
                </w:r>
              </w:p>
            </w:tc>
            <w:tc>
              <w:tcPr>
                <w:tcW w:w="1485" w:type="dxa"/>
                <w:tcBorders>
                  <w:top w:val="single" w:sz="8" w:space="0" w:color="000000"/>
                  <w:left w:val="single" w:sz="8" w:space="0" w:color="000000"/>
                  <w:bottom w:val="single" w:sz="8" w:space="0" w:color="000000"/>
                  <w:right w:val="single" w:sz="8" w:space="0" w:color="000000"/>
                </w:tcBorders>
                <w:tcMar>
                  <w:top w:w="0" w:type="dxa"/>
                  <w:bottom w:w="0" w:type="dxa"/>
                </w:tcMar>
              </w:tcPr>
              <w:p w14:paraId="087ED8B9"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Thang điểm</w:t>
                </w:r>
                <w:r>
                  <w:rPr>
                    <w:rFonts w:ascii="Times New Roman" w:eastAsia="Times New Roman" w:hAnsi="Times New Roman" w:cs="Times New Roman"/>
                    <w:sz w:val="24"/>
                    <w:szCs w:val="24"/>
                  </w:rPr>
                  <w:br/>
                  <w:t xml:space="preserve"> chứng chỉ ACT</w:t>
                </w:r>
              </w:p>
            </w:tc>
            <w:tc>
              <w:tcPr>
                <w:tcW w:w="13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54CD9E6"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Điểm xét thưởng</w:t>
                </w:r>
              </w:p>
            </w:tc>
            <w:tc>
              <w:tcPr>
                <w:tcW w:w="2629"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704FF1DE" w14:textId="77777777" w:rsidR="002D3431" w:rsidRDefault="00000000">
                <w:pPr>
                  <w:spacing w:line="268" w:lineRule="auto"/>
                  <w:jc w:val="center"/>
                  <w:rPr>
                    <w:rFonts w:ascii="Times New Roman" w:eastAsia="Times New Roman" w:hAnsi="Times New Roman" w:cs="Times New Roman"/>
                    <w:sz w:val="24"/>
                    <w:szCs w:val="24"/>
                  </w:rPr>
                </w:pPr>
                <w:r>
                  <w:rPr>
                    <w:rFonts w:ascii="Times New Roman" w:eastAsia="Times New Roman" w:hAnsi="Times New Roman" w:cs="Times New Roman"/>
                    <w:sz w:val="22"/>
                    <w:szCs w:val="22"/>
                  </w:rPr>
                  <w:t xml:space="preserve"> IELTS (Academic) từ 6.0 </w:t>
                </w:r>
                <w:r>
                  <w:rPr>
                    <w:rFonts w:ascii="Times New Roman" w:eastAsia="Times New Roman" w:hAnsi="Times New Roman" w:cs="Times New Roman"/>
                    <w:sz w:val="24"/>
                    <w:szCs w:val="24"/>
                  </w:rPr>
                  <w:t>(hoặc TOEFL iBT từ 73, hoặc TOEIC 4 kỹ năng từ 785 trong đó điểm các kỹ năng Speaking từ 160, Writing từ 150) trở lên</w:t>
                </w:r>
              </w:p>
            </w:tc>
          </w:tr>
          <w:tr w:rsidR="002D3431" w14:paraId="589CA864" w14:textId="77777777">
            <w:trPr>
              <w:trHeight w:val="315"/>
            </w:trPr>
            <w:tc>
              <w:tcPr>
                <w:tcW w:w="1800" w:type="dxa"/>
                <w:vMerge w:val="restart"/>
                <w:tcBorders>
                  <w:top w:val="single" w:sz="8" w:space="0" w:color="000000"/>
                  <w:left w:val="single" w:sz="8" w:space="0" w:color="000000"/>
                  <w:bottom w:val="single" w:sz="8" w:space="0" w:color="000000"/>
                  <w:right w:val="single" w:sz="8" w:space="0" w:color="000000"/>
                </w:tcBorders>
                <w:tcMar>
                  <w:top w:w="0" w:type="dxa"/>
                  <w:bottom w:w="0" w:type="dxa"/>
                </w:tcMar>
              </w:tcPr>
              <w:p w14:paraId="58A64DE5"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Tất cả chương trình đào tạo</w:t>
                </w:r>
              </w:p>
            </w:tc>
            <w:tc>
              <w:tcPr>
                <w:tcW w:w="174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07254D"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1296 - 1329</w:t>
                </w:r>
              </w:p>
            </w:tc>
            <w:tc>
              <w:tcPr>
                <w:tcW w:w="1485" w:type="dxa"/>
                <w:tcBorders>
                  <w:top w:val="single" w:sz="8" w:space="0" w:color="000000"/>
                  <w:left w:val="single" w:sz="8" w:space="0" w:color="000000"/>
                  <w:bottom w:val="single" w:sz="8" w:space="0" w:color="000000"/>
                  <w:right w:val="single" w:sz="8" w:space="0" w:color="000000"/>
                </w:tcBorders>
                <w:tcMar>
                  <w:top w:w="0" w:type="dxa"/>
                  <w:bottom w:w="0" w:type="dxa"/>
                </w:tcMar>
              </w:tcPr>
              <w:p w14:paraId="502EF661"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27 - 28</w:t>
                </w:r>
              </w:p>
            </w:tc>
            <w:tc>
              <w:tcPr>
                <w:tcW w:w="13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AEC75F"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29"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0236313" w14:textId="77777777" w:rsidR="002D3431" w:rsidRDefault="00000000">
                <w:pPr>
                  <w:spacing w:line="26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D3431" w14:paraId="0D4A7906" w14:textId="77777777">
            <w:trPr>
              <w:trHeight w:val="315"/>
            </w:trPr>
            <w:tc>
              <w:tcPr>
                <w:tcW w:w="1800" w:type="dxa"/>
                <w:vMerge/>
                <w:tcBorders>
                  <w:top w:val="single" w:sz="8" w:space="0" w:color="000000"/>
                  <w:left w:val="single" w:sz="8" w:space="0" w:color="000000"/>
                  <w:bottom w:val="single" w:sz="8" w:space="0" w:color="000000"/>
                  <w:right w:val="single" w:sz="8" w:space="0" w:color="000000"/>
                </w:tcBorders>
              </w:tcPr>
              <w:p w14:paraId="0CF4F207" w14:textId="77777777" w:rsidR="002D3431" w:rsidRDefault="002D3431">
                <w:pPr>
                  <w:spacing w:line="268" w:lineRule="auto"/>
                  <w:jc w:val="both"/>
                  <w:rPr>
                    <w:rFonts w:ascii="Times New Roman" w:eastAsia="Times New Roman" w:hAnsi="Times New Roman" w:cs="Times New Roman"/>
                    <w:sz w:val="26"/>
                    <w:szCs w:val="26"/>
                  </w:rPr>
                </w:pPr>
              </w:p>
            </w:tc>
            <w:tc>
              <w:tcPr>
                <w:tcW w:w="174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F5A706"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1330 - 1389</w:t>
                </w:r>
              </w:p>
            </w:tc>
            <w:tc>
              <w:tcPr>
                <w:tcW w:w="1485" w:type="dxa"/>
                <w:tcBorders>
                  <w:top w:val="single" w:sz="8" w:space="0" w:color="000000"/>
                  <w:left w:val="single" w:sz="8" w:space="0" w:color="000000"/>
                  <w:bottom w:val="single" w:sz="8" w:space="0" w:color="000000"/>
                  <w:right w:val="single" w:sz="8" w:space="0" w:color="000000"/>
                </w:tcBorders>
                <w:tcMar>
                  <w:top w:w="0" w:type="dxa"/>
                  <w:bottom w:w="0" w:type="dxa"/>
                </w:tcMar>
              </w:tcPr>
              <w:p w14:paraId="0A1558AA"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29 - 30</w:t>
                </w:r>
              </w:p>
            </w:tc>
            <w:tc>
              <w:tcPr>
                <w:tcW w:w="13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F7302C"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629"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FFED96" w14:textId="77777777" w:rsidR="002D3431" w:rsidRDefault="002D3431">
                <w:pPr>
                  <w:spacing w:line="276" w:lineRule="auto"/>
                  <w:jc w:val="center"/>
                  <w:rPr>
                    <w:rFonts w:ascii="Times New Roman" w:eastAsia="Times New Roman" w:hAnsi="Times New Roman" w:cs="Times New Roman"/>
                    <w:sz w:val="24"/>
                    <w:szCs w:val="24"/>
                  </w:rPr>
                </w:pPr>
              </w:p>
            </w:tc>
          </w:tr>
          <w:tr w:rsidR="002D3431" w14:paraId="49B9C0F4" w14:textId="77777777">
            <w:trPr>
              <w:trHeight w:val="273"/>
            </w:trPr>
            <w:tc>
              <w:tcPr>
                <w:tcW w:w="1800" w:type="dxa"/>
                <w:vMerge/>
                <w:tcBorders>
                  <w:top w:val="single" w:sz="8" w:space="0" w:color="000000"/>
                  <w:left w:val="single" w:sz="8" w:space="0" w:color="000000"/>
                  <w:bottom w:val="single" w:sz="8" w:space="0" w:color="000000"/>
                  <w:right w:val="single" w:sz="8" w:space="0" w:color="000000"/>
                </w:tcBorders>
              </w:tcPr>
              <w:p w14:paraId="7D119373" w14:textId="77777777" w:rsidR="002D3431" w:rsidRDefault="002D3431">
                <w:pPr>
                  <w:spacing w:line="268" w:lineRule="auto"/>
                  <w:jc w:val="both"/>
                  <w:rPr>
                    <w:rFonts w:ascii="Times New Roman" w:eastAsia="Times New Roman" w:hAnsi="Times New Roman" w:cs="Times New Roman"/>
                    <w:sz w:val="26"/>
                    <w:szCs w:val="26"/>
                  </w:rPr>
                </w:pPr>
              </w:p>
            </w:tc>
            <w:tc>
              <w:tcPr>
                <w:tcW w:w="1740" w:type="dxa"/>
                <w:tcBorders>
                  <w:top w:val="single" w:sz="8" w:space="0" w:color="000000"/>
                  <w:left w:val="single" w:sz="8" w:space="0" w:color="000000"/>
                  <w:bottom w:val="single" w:sz="8" w:space="0" w:color="000000"/>
                  <w:right w:val="single" w:sz="8" w:space="0" w:color="000000"/>
                </w:tcBorders>
                <w:tcMar>
                  <w:top w:w="0" w:type="dxa"/>
                  <w:bottom w:w="0" w:type="dxa"/>
                </w:tcMar>
              </w:tcPr>
              <w:p w14:paraId="26528C6E"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1390 - 1449</w:t>
                </w:r>
              </w:p>
            </w:tc>
            <w:tc>
              <w:tcPr>
                <w:tcW w:w="1485" w:type="dxa"/>
                <w:tcBorders>
                  <w:top w:val="single" w:sz="8" w:space="0" w:color="000000"/>
                  <w:left w:val="single" w:sz="8" w:space="0" w:color="000000"/>
                  <w:bottom w:val="single" w:sz="8" w:space="0" w:color="000000"/>
                  <w:right w:val="single" w:sz="8" w:space="0" w:color="000000"/>
                </w:tcBorders>
                <w:tcMar>
                  <w:top w:w="0" w:type="dxa"/>
                  <w:bottom w:w="0" w:type="dxa"/>
                </w:tcMar>
              </w:tcPr>
              <w:p w14:paraId="47E20FEF"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31 - 32</w:t>
                </w:r>
              </w:p>
            </w:tc>
            <w:tc>
              <w:tcPr>
                <w:tcW w:w="13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8A119A"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29"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D20940" w14:textId="77777777" w:rsidR="002D3431" w:rsidRDefault="002D3431">
                <w:pPr>
                  <w:spacing w:line="276" w:lineRule="auto"/>
                  <w:jc w:val="center"/>
                  <w:rPr>
                    <w:rFonts w:ascii="Times New Roman" w:eastAsia="Times New Roman" w:hAnsi="Times New Roman" w:cs="Times New Roman"/>
                    <w:sz w:val="24"/>
                    <w:szCs w:val="24"/>
                  </w:rPr>
                </w:pPr>
              </w:p>
            </w:tc>
          </w:tr>
          <w:tr w:rsidR="002D3431" w14:paraId="6E34F74A" w14:textId="77777777">
            <w:trPr>
              <w:trHeight w:val="393"/>
            </w:trPr>
            <w:tc>
              <w:tcPr>
                <w:tcW w:w="1800" w:type="dxa"/>
                <w:vMerge/>
                <w:tcBorders>
                  <w:top w:val="single" w:sz="8" w:space="0" w:color="000000"/>
                  <w:left w:val="single" w:sz="8" w:space="0" w:color="000000"/>
                  <w:bottom w:val="single" w:sz="8" w:space="0" w:color="000000"/>
                  <w:right w:val="single" w:sz="8" w:space="0" w:color="000000"/>
                </w:tcBorders>
              </w:tcPr>
              <w:p w14:paraId="762C2F46" w14:textId="77777777" w:rsidR="002D3431" w:rsidRDefault="002D3431">
                <w:pPr>
                  <w:spacing w:line="268" w:lineRule="auto"/>
                  <w:jc w:val="both"/>
                  <w:rPr>
                    <w:rFonts w:ascii="Times New Roman" w:eastAsia="Times New Roman" w:hAnsi="Times New Roman" w:cs="Times New Roman"/>
                    <w:sz w:val="26"/>
                    <w:szCs w:val="26"/>
                  </w:rPr>
                </w:pPr>
              </w:p>
            </w:tc>
            <w:tc>
              <w:tcPr>
                <w:tcW w:w="174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1E7A15"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1450 - 1489</w:t>
                </w:r>
              </w:p>
            </w:tc>
            <w:tc>
              <w:tcPr>
                <w:tcW w:w="1485" w:type="dxa"/>
                <w:tcBorders>
                  <w:top w:val="single" w:sz="8" w:space="0" w:color="000000"/>
                  <w:left w:val="single" w:sz="8" w:space="0" w:color="000000"/>
                  <w:bottom w:val="single" w:sz="8" w:space="0" w:color="000000"/>
                  <w:right w:val="single" w:sz="8" w:space="0" w:color="000000"/>
                </w:tcBorders>
                <w:tcMar>
                  <w:top w:w="0" w:type="dxa"/>
                  <w:bottom w:w="0" w:type="dxa"/>
                </w:tcMar>
              </w:tcPr>
              <w:p w14:paraId="643E2F99"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3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0B4F4B9"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629"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1D2582" w14:textId="77777777" w:rsidR="002D3431" w:rsidRDefault="002D3431">
                <w:pPr>
                  <w:spacing w:line="276" w:lineRule="auto"/>
                  <w:jc w:val="center"/>
                  <w:rPr>
                    <w:rFonts w:ascii="Times New Roman" w:eastAsia="Times New Roman" w:hAnsi="Times New Roman" w:cs="Times New Roman"/>
                    <w:sz w:val="24"/>
                    <w:szCs w:val="24"/>
                  </w:rPr>
                </w:pPr>
              </w:p>
            </w:tc>
          </w:tr>
          <w:tr w:rsidR="002D3431" w14:paraId="7FFADFE9" w14:textId="77777777">
            <w:trPr>
              <w:trHeight w:val="315"/>
            </w:trPr>
            <w:tc>
              <w:tcPr>
                <w:tcW w:w="1800" w:type="dxa"/>
                <w:vMerge/>
                <w:tcBorders>
                  <w:top w:val="single" w:sz="8" w:space="0" w:color="000000"/>
                  <w:left w:val="single" w:sz="8" w:space="0" w:color="000000"/>
                  <w:bottom w:val="single" w:sz="8" w:space="0" w:color="000000"/>
                  <w:right w:val="single" w:sz="8" w:space="0" w:color="000000"/>
                </w:tcBorders>
              </w:tcPr>
              <w:p w14:paraId="00FFD6E2" w14:textId="77777777" w:rsidR="002D3431" w:rsidRDefault="002D3431">
                <w:pPr>
                  <w:spacing w:line="268" w:lineRule="auto"/>
                  <w:jc w:val="both"/>
                  <w:rPr>
                    <w:rFonts w:ascii="Times New Roman" w:eastAsia="Times New Roman" w:hAnsi="Times New Roman" w:cs="Times New Roman"/>
                    <w:sz w:val="26"/>
                    <w:szCs w:val="26"/>
                  </w:rPr>
                </w:pPr>
              </w:p>
            </w:tc>
            <w:tc>
              <w:tcPr>
                <w:tcW w:w="1740" w:type="dxa"/>
                <w:tcBorders>
                  <w:top w:val="single" w:sz="8" w:space="0" w:color="000000"/>
                  <w:left w:val="single" w:sz="8" w:space="0" w:color="000000"/>
                  <w:bottom w:val="single" w:sz="8" w:space="0" w:color="000000"/>
                  <w:right w:val="single" w:sz="8" w:space="0" w:color="000000"/>
                </w:tcBorders>
                <w:tcMar>
                  <w:top w:w="0" w:type="dxa"/>
                  <w:bottom w:w="0" w:type="dxa"/>
                </w:tcMar>
              </w:tcPr>
              <w:p w14:paraId="71E35F76"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1490 (+)</w:t>
                </w:r>
              </w:p>
            </w:tc>
            <w:tc>
              <w:tcPr>
                <w:tcW w:w="1485" w:type="dxa"/>
                <w:tcBorders>
                  <w:top w:val="single" w:sz="8" w:space="0" w:color="000000"/>
                  <w:left w:val="single" w:sz="8" w:space="0" w:color="000000"/>
                  <w:bottom w:val="single" w:sz="8" w:space="0" w:color="000000"/>
                  <w:right w:val="single" w:sz="8" w:space="0" w:color="000000"/>
                </w:tcBorders>
                <w:tcMar>
                  <w:top w:w="0" w:type="dxa"/>
                  <w:bottom w:w="0" w:type="dxa"/>
                </w:tcMar>
              </w:tcPr>
              <w:p w14:paraId="3AD21706"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 (+)</w:t>
                </w:r>
              </w:p>
            </w:tc>
            <w:tc>
              <w:tcPr>
                <w:tcW w:w="13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CA0870" w14:textId="77777777" w:rsidR="002D343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629"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B2808F" w14:textId="77777777" w:rsidR="002D3431" w:rsidRDefault="002D3431">
                <w:pPr>
                  <w:spacing w:line="276" w:lineRule="auto"/>
                  <w:jc w:val="center"/>
                  <w:rPr>
                    <w:rFonts w:ascii="Times New Roman" w:eastAsia="Times New Roman" w:hAnsi="Times New Roman" w:cs="Times New Roman"/>
                    <w:sz w:val="24"/>
                    <w:szCs w:val="24"/>
                  </w:rPr>
                </w:pPr>
              </w:p>
            </w:tc>
          </w:tr>
        </w:tbl>
      </w:sdtContent>
    </w:sdt>
    <w:p w14:paraId="566CF869" w14:textId="77777777" w:rsidR="002D3431" w:rsidRDefault="00000000">
      <w:pPr>
        <w:spacing w:line="268"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Quy tắc quy đổi điểm xét tuyển: UEH quy đổi điểm các kỳ thi theo thang điểm 100, nguyên tắc quy đổi tương đương điểm trúng tuyển giữa các kỳ thi sẽ thực hiện theo hướng dẫn thống nhất của Bộ GDĐT, dự kiến công bố sau khi có kết quả thi tốt nghiệp THPT năm 2026.</w:t>
      </w:r>
    </w:p>
    <w:p w14:paraId="2D82BD45" w14:textId="77777777" w:rsidR="002D3431" w:rsidRDefault="002D3431">
      <w:pPr>
        <w:spacing w:line="268" w:lineRule="auto"/>
        <w:ind w:right="-330"/>
        <w:jc w:val="both"/>
        <w:rPr>
          <w:rFonts w:ascii="Times New Roman" w:eastAsia="Times New Roman" w:hAnsi="Times New Roman" w:cs="Times New Roman"/>
          <w:sz w:val="24"/>
          <w:szCs w:val="24"/>
        </w:rPr>
      </w:pPr>
    </w:p>
    <w:p w14:paraId="0BA3D3D7" w14:textId="77777777" w:rsidR="002D3431" w:rsidRDefault="00000000">
      <w:pPr>
        <w:spacing w:line="268" w:lineRule="auto"/>
        <w:ind w:right="-3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Chi tiết tính điểm xét tuyển, điểm cộng tại:  </w:t>
      </w:r>
      <w:hyperlink r:id="rId9" w:anchor="PhuongThucTuyenSinh">
        <w:r>
          <w:rPr>
            <w:rFonts w:ascii="Times New Roman" w:eastAsia="Times New Roman" w:hAnsi="Times New Roman" w:cs="Times New Roman"/>
            <w:color w:val="1155CC"/>
            <w:sz w:val="24"/>
            <w:szCs w:val="24"/>
            <w:u w:val="single"/>
          </w:rPr>
          <w:t>https://tuyensinhdaihoc.ueh.edu.vn/#PhuongThucTuyenSinh</w:t>
        </w:r>
      </w:hyperlink>
    </w:p>
    <w:p w14:paraId="2702956E" w14:textId="77777777" w:rsidR="002D3431" w:rsidRDefault="002D3431">
      <w:pPr>
        <w:spacing w:line="268" w:lineRule="auto"/>
        <w:ind w:left="720" w:right="-330" w:firstLine="20"/>
        <w:jc w:val="both"/>
        <w:rPr>
          <w:rFonts w:ascii="Times New Roman" w:eastAsia="Times New Roman" w:hAnsi="Times New Roman" w:cs="Times New Roman"/>
          <w:sz w:val="24"/>
          <w:szCs w:val="24"/>
        </w:rPr>
      </w:pPr>
    </w:p>
    <w:p w14:paraId="292B6AE3" w14:textId="77777777" w:rsidR="002D3431" w:rsidRDefault="00000000">
      <w:pPr>
        <w:spacing w:line="276" w:lineRule="auto"/>
        <w:ind w:right="-330"/>
        <w:jc w:val="both"/>
        <w:rPr>
          <w:rFonts w:ascii="Times New Roman" w:eastAsia="Times New Roman" w:hAnsi="Times New Roman" w:cs="Times New Roman"/>
          <w:b/>
          <w:bCs/>
          <w:color w:val="B45F06"/>
          <w:sz w:val="24"/>
          <w:szCs w:val="24"/>
          <w:highlight w:val="white"/>
        </w:rPr>
      </w:pPr>
      <w:r>
        <w:rPr>
          <w:rFonts w:ascii="Times New Roman" w:eastAsia="Times New Roman" w:hAnsi="Times New Roman" w:cs="Times New Roman"/>
          <w:b/>
          <w:bCs/>
          <w:color w:val="B45F06"/>
          <w:sz w:val="24"/>
          <w:szCs w:val="24"/>
          <w:highlight w:val="white"/>
        </w:rPr>
        <w:t>Các loại hình và chương trình đào tạo năm 2026</w:t>
      </w:r>
    </w:p>
    <w:p w14:paraId="01B05CB6"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Năm 2026, UEH tuyển sinh </w:t>
      </w:r>
      <w:r>
        <w:rPr>
          <w:rFonts w:ascii="Times New Roman" w:eastAsia="Times New Roman" w:hAnsi="Times New Roman" w:cs="Times New Roman"/>
          <w:b/>
          <w:bCs/>
          <w:sz w:val="24"/>
          <w:szCs w:val="24"/>
        </w:rPr>
        <w:t>82 chương trình tại KSA</w:t>
      </w:r>
      <w:r>
        <w:rPr>
          <w:rFonts w:ascii="Times New Roman" w:eastAsia="Times New Roman" w:hAnsi="Times New Roman" w:cs="Times New Roman"/>
          <w:sz w:val="24"/>
          <w:szCs w:val="24"/>
        </w:rPr>
        <w:t xml:space="preserve"> và </w:t>
      </w:r>
      <w:r>
        <w:rPr>
          <w:rFonts w:ascii="Times New Roman" w:eastAsia="Times New Roman" w:hAnsi="Times New Roman" w:cs="Times New Roman"/>
          <w:b/>
          <w:bCs/>
          <w:sz w:val="24"/>
          <w:szCs w:val="24"/>
        </w:rPr>
        <w:t>15 chương trình tại KSV</w:t>
      </w:r>
      <w:r>
        <w:rPr>
          <w:rFonts w:ascii="Times New Roman" w:eastAsia="Times New Roman" w:hAnsi="Times New Roman" w:cs="Times New Roman"/>
          <w:sz w:val="24"/>
          <w:szCs w:val="24"/>
        </w:rPr>
        <w:t>, trải rộng trên 12 lĩnh vực như: Kinh doanh và Quản lý, Luật, Toán và Thống kê, Máy tính và Công nghệ thông tin, Công nghệ kỹ thuật ứng dụng, Kiến trúc và Xây dựng, Du lịch - Khách sạn, Dịch vụ vận tải, Nhân văn, Khoa học xã hội và hành vi,…</w:t>
      </w:r>
    </w:p>
    <w:p w14:paraId="65E16837"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Đón đầu xu hướng nghề nghiệp trong kinh doanh, sản xuất, đô thị thông minh và phát triển bền vững của kỷ nguyên số, </w:t>
      </w:r>
      <w:r>
        <w:rPr>
          <w:rFonts w:ascii="Times New Roman" w:eastAsia="Times New Roman" w:hAnsi="Times New Roman" w:cs="Times New Roman"/>
          <w:b/>
          <w:bCs/>
          <w:sz w:val="24"/>
          <w:szCs w:val="24"/>
        </w:rPr>
        <w:t>UEH mở mới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08 chương trình đào tạo (CTĐT)</w:t>
      </w:r>
      <w:r>
        <w:rPr>
          <w:rFonts w:ascii="Times New Roman" w:eastAsia="Times New Roman" w:hAnsi="Times New Roman" w:cs="Times New Roman"/>
          <w:sz w:val="24"/>
          <w:szCs w:val="24"/>
        </w:rPr>
        <w:t xml:space="preserve">, gồm: </w:t>
      </w:r>
      <w:hyperlink r:id="rId10">
        <w:r>
          <w:rPr>
            <w:rFonts w:ascii="Times New Roman" w:eastAsia="Times New Roman" w:hAnsi="Times New Roman" w:cs="Times New Roman"/>
            <w:color w:val="1155CC"/>
            <w:sz w:val="24"/>
            <w:szCs w:val="24"/>
            <w:u w:val="single"/>
          </w:rPr>
          <w:t>Kinh tế chính trị quốc tế</w:t>
        </w:r>
      </w:hyperlink>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Công nghệ Logistics tích hợp chứng chỉ FIATA (hệ kỹ sư)</w:t>
        </w:r>
      </w:hyperlink>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1155CC"/>
            <w:sz w:val="24"/>
            <w:szCs w:val="24"/>
            <w:u w:val="single"/>
          </w:rPr>
          <w:t>Kiến trúc và Thiết kế đô thị thông minh (hệ kiến trúc sư)</w:t>
        </w:r>
      </w:hyperlink>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1155CC"/>
            <w:sz w:val="24"/>
            <w:szCs w:val="24"/>
            <w:u w:val="single"/>
          </w:rPr>
          <w:t>Luật</w:t>
        </w:r>
      </w:hyperlink>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Luật Thương mại quốc tế</w:t>
        </w:r>
      </w:hyperlink>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1155CC"/>
            <w:sz w:val="24"/>
            <w:szCs w:val="24"/>
            <w:u w:val="single"/>
          </w:rPr>
          <w:t>Sản xuất thông minh (hệ kỹ sư)</w:t>
        </w:r>
      </w:hyperlink>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color w:val="1155CC"/>
            <w:sz w:val="24"/>
            <w:szCs w:val="24"/>
            <w:u w:val="single"/>
          </w:rPr>
          <w:t>Quản trị vận hành và di chuyển thông minh</w:t>
        </w:r>
      </w:hyperlink>
      <w:r>
        <w:rPr>
          <w:rFonts w:ascii="Times New Roman" w:eastAsia="Times New Roman" w:hAnsi="Times New Roman" w:cs="Times New Roman"/>
          <w:sz w:val="24"/>
          <w:szCs w:val="24"/>
        </w:rPr>
        <w:t xml:space="preserve">; và </w:t>
      </w:r>
      <w:hyperlink r:id="rId17">
        <w:r>
          <w:rPr>
            <w:rFonts w:ascii="Times New Roman" w:eastAsia="Times New Roman" w:hAnsi="Times New Roman" w:cs="Times New Roman"/>
            <w:color w:val="1155CC"/>
            <w:sz w:val="24"/>
            <w:szCs w:val="24"/>
            <w:u w:val="single"/>
          </w:rPr>
          <w:t>Cử nhân tài năng - Công nghệ (AI for Business)</w:t>
        </w:r>
      </w:hyperlink>
      <w:r>
        <w:rPr>
          <w:rFonts w:ascii="Times New Roman" w:eastAsia="Times New Roman" w:hAnsi="Times New Roman" w:cs="Times New Roman"/>
          <w:sz w:val="24"/>
          <w:szCs w:val="24"/>
        </w:rPr>
        <w:t>.</w:t>
      </w:r>
    </w:p>
    <w:p w14:paraId="1367E55F"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Tại UEH, các loại hình đào tạo đa dạng gồm: Chương trình Chuẩn (tiếng Việt) đạt kiểm định quốc tế; Chương trình tiếng Anh bán phần; Chương trình tiếng Anh toàn phần; Cử nhân tài năng ISB; Cử nhân Asia Co-op (kết hợp học kỳ đào tạo tại doanh nghiệp); Chương trình song bằng quốc tế; Chương trình song ngành tích hợp; Chương trình trao đổi và liên kết quốc tế; Chương trình tích hợp chứng chỉ nghề nghiệp quốc tế. Thí sinh cần tìm hiểu kỹ các loại hình đào tạo được thiết kế trong từng CTĐT để lựa chọn phù hợp với năng lực và điều kiện của bản thân. </w:t>
      </w:r>
    </w:p>
    <w:p w14:paraId="13D71A66"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định hướng đào tạo gắn quốc tế hóa, năm nay UEH giảm chỉ tiêu các CTĐT bằng tiếng Việt và gia tăng các chương trình giảng dạy bằng tiếng Anh toàn phần, song bằng quốc tế, được tuyển sinh riêng ngay từ đầu.</w:t>
      </w:r>
    </w:p>
    <w:p w14:paraId="3E1C66F7"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chương trình giảng dạy bằng tiếng Anh toàn phần</w:t>
      </w:r>
      <w:r>
        <w:rPr>
          <w:rFonts w:ascii="Times New Roman" w:eastAsia="Times New Roman" w:hAnsi="Times New Roman" w:cs="Times New Roman"/>
          <w:sz w:val="24"/>
          <w:szCs w:val="24"/>
        </w:rPr>
        <w:t xml:space="preserve"> gồm: </w:t>
      </w:r>
      <w:hyperlink r:id="rId18">
        <w:r>
          <w:rPr>
            <w:rFonts w:ascii="Times New Roman" w:eastAsia="Times New Roman" w:hAnsi="Times New Roman" w:cs="Times New Roman"/>
            <w:color w:val="1155CC"/>
            <w:sz w:val="24"/>
            <w:szCs w:val="24"/>
            <w:u w:val="single"/>
          </w:rPr>
          <w:t>Quản trị</w:t>
        </w:r>
      </w:hyperlink>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1155CC"/>
            <w:sz w:val="24"/>
            <w:szCs w:val="24"/>
            <w:u w:val="single"/>
          </w:rPr>
          <w:t>Marketing</w:t>
        </w:r>
      </w:hyperlink>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1155CC"/>
            <w:sz w:val="24"/>
            <w:szCs w:val="24"/>
            <w:u w:val="single"/>
          </w:rPr>
          <w:t>Kinh doanh quốc tế</w:t>
        </w:r>
      </w:hyperlink>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1155CC"/>
            <w:sz w:val="24"/>
            <w:szCs w:val="24"/>
            <w:u w:val="single"/>
          </w:rPr>
          <w:t>Kinh doanh thương mại</w:t>
        </w:r>
      </w:hyperlink>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Logistics và quản lý chuỗi cung ứng</w:t>
        </w:r>
      </w:hyperlink>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1155CC"/>
            <w:sz w:val="24"/>
            <w:szCs w:val="24"/>
            <w:u w:val="single"/>
          </w:rPr>
          <w:t>Ngân hàng</w:t>
        </w:r>
      </w:hyperlink>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1155CC"/>
            <w:sz w:val="24"/>
            <w:szCs w:val="24"/>
            <w:u w:val="single"/>
          </w:rPr>
          <w:t>Tài chính</w:t>
        </w:r>
      </w:hyperlink>
      <w:r>
        <w:rPr>
          <w:rFonts w:ascii="Times New Roman" w:eastAsia="Times New Roman" w:hAnsi="Times New Roman" w:cs="Times New Roman"/>
          <w:sz w:val="24"/>
          <w:szCs w:val="24"/>
        </w:rPr>
        <w:t xml:space="preserve">, </w:t>
      </w:r>
      <w:hyperlink r:id="rId25">
        <w:r>
          <w:rPr>
            <w:rFonts w:ascii="Times New Roman" w:eastAsia="Times New Roman" w:hAnsi="Times New Roman" w:cs="Times New Roman"/>
            <w:color w:val="1155CC"/>
            <w:sz w:val="24"/>
            <w:szCs w:val="24"/>
            <w:u w:val="single"/>
          </w:rPr>
          <w:t>Đầu tư tài chính</w:t>
        </w:r>
      </w:hyperlink>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1155CC"/>
            <w:sz w:val="24"/>
            <w:szCs w:val="24"/>
            <w:u w:val="single"/>
          </w:rPr>
          <w:t>Tài chính quốc tế</w:t>
        </w:r>
      </w:hyperlink>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1155CC"/>
            <w:sz w:val="24"/>
            <w:szCs w:val="24"/>
            <w:u w:val="single"/>
          </w:rPr>
          <w:t>Kế toán doanh nghiệp</w:t>
        </w:r>
      </w:hyperlink>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Kiểm toán</w:t>
        </w:r>
      </w:hyperlink>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1155CC"/>
            <w:sz w:val="24"/>
            <w:szCs w:val="24"/>
            <w:u w:val="single"/>
          </w:rPr>
          <w:t>Công nghệ Logistics tích hợp chứng chỉ quốc tế FIATA (hệ kỹ sư)</w:t>
        </w:r>
      </w:hyperlink>
      <w:r>
        <w:rPr>
          <w:rFonts w:ascii="Times New Roman" w:eastAsia="Times New Roman" w:hAnsi="Times New Roman" w:cs="Times New Roman"/>
          <w:sz w:val="24"/>
          <w:szCs w:val="24"/>
        </w:rPr>
        <w:t xml:space="preserve">. </w:t>
      </w:r>
    </w:p>
    <w:p w14:paraId="62A6D623"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06 chương trình song bằng với các đại học hàng đầu quốc tế</w:t>
      </w:r>
      <w:r>
        <w:rPr>
          <w:rFonts w:ascii="Times New Roman" w:eastAsia="Times New Roman" w:hAnsi="Times New Roman" w:cs="Times New Roman"/>
          <w:sz w:val="24"/>
          <w:szCs w:val="24"/>
        </w:rPr>
        <w:t xml:space="preserve"> gồm: </w:t>
      </w:r>
      <w:hyperlink r:id="rId30">
        <w:r>
          <w:rPr>
            <w:rFonts w:ascii="Times New Roman" w:eastAsia="Times New Roman" w:hAnsi="Times New Roman" w:cs="Times New Roman"/>
            <w:color w:val="1155CC"/>
            <w:sz w:val="24"/>
            <w:szCs w:val="24"/>
            <w:u w:val="single"/>
          </w:rPr>
          <w:t>Truyền thông số và thiết kế đa phương tiện song bằng UEH - Đại học Saint Joseph, Macao</w:t>
        </w:r>
      </w:hyperlink>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1155CC"/>
            <w:sz w:val="24"/>
            <w:szCs w:val="24"/>
            <w:u w:val="single"/>
          </w:rPr>
          <w:t>Quản trị bền vững doanh nghiệp và môi trường song bằng UEH - Koblenz University of Applied Sciences (Hochschule Koblenz), Đức</w:t>
        </w:r>
      </w:hyperlink>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color w:val="1155CC"/>
            <w:sz w:val="24"/>
            <w:szCs w:val="24"/>
            <w:u w:val="single"/>
          </w:rPr>
          <w:t>Chương trình đào tạo nguồn nhân lực quốc tế cử nhân Tài chính - Ngân hàng song bằng UEH - Đại học Rennes, Pháp</w:t>
        </w:r>
      </w:hyperlink>
      <w:r>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1155CC"/>
            <w:sz w:val="24"/>
            <w:szCs w:val="24"/>
            <w:u w:val="single"/>
          </w:rPr>
          <w:t>Robot và Trí tuệ nhân tạo song bằng UEH - Đại học Kwangwoon, Hàn Quốc (hệ kỹ sư)</w:t>
        </w:r>
      </w:hyperlink>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1155CC"/>
            <w:sz w:val="24"/>
            <w:szCs w:val="24"/>
            <w:u w:val="single"/>
          </w:rPr>
          <w:t>Điều khiển thông minh và tự động hóa song bằng UEH - Đại học Kwangwoon, Hàn Quốc (hệ kỹ sư)</w:t>
        </w:r>
      </w:hyperlink>
      <w:r>
        <w:rPr>
          <w:rFonts w:ascii="Times New Roman" w:eastAsia="Times New Roman" w:hAnsi="Times New Roman" w:cs="Times New Roman"/>
          <w:sz w:val="24"/>
          <w:szCs w:val="24"/>
        </w:rPr>
        <w:t xml:space="preserve">; </w:t>
      </w:r>
      <w:hyperlink r:id="rId35">
        <w:r>
          <w:rPr>
            <w:rFonts w:ascii="Times New Roman" w:eastAsia="Times New Roman" w:hAnsi="Times New Roman" w:cs="Times New Roman"/>
            <w:color w:val="1155CC"/>
            <w:sz w:val="24"/>
            <w:szCs w:val="24"/>
            <w:u w:val="single"/>
          </w:rPr>
          <w:t>Cử nhân Kiến trúc và thiết kế đô thị thông minh song bằng UEH - Đại học Auckland, New Zealand</w:t>
        </w:r>
      </w:hyperlink>
      <w:r>
        <w:rPr>
          <w:rFonts w:ascii="Times New Roman" w:eastAsia="Times New Roman" w:hAnsi="Times New Roman" w:cs="Times New Roman"/>
          <w:sz w:val="24"/>
          <w:szCs w:val="24"/>
        </w:rPr>
        <w:t>.</w:t>
      </w:r>
    </w:p>
    <w:p w14:paraId="3571F6B3" w14:textId="77777777" w:rsidR="002D3431" w:rsidRDefault="00000000">
      <w:pPr>
        <w:spacing w:line="276" w:lineRule="auto"/>
        <w:ind w:right="-330"/>
        <w:jc w:val="both"/>
        <w:rPr>
          <w:rFonts w:ascii="Times New Roman" w:eastAsia="Times New Roman" w:hAnsi="Times New Roman" w:cs="Times New Roman"/>
          <w:b/>
          <w:bCs/>
          <w:color w:val="B45F06"/>
          <w:sz w:val="24"/>
          <w:szCs w:val="24"/>
          <w:highlight w:val="white"/>
        </w:rPr>
      </w:pPr>
      <w:r>
        <w:rPr>
          <w:rFonts w:ascii="Times New Roman" w:eastAsia="Times New Roman" w:hAnsi="Times New Roman" w:cs="Times New Roman"/>
          <w:b/>
          <w:bCs/>
          <w:color w:val="B45F06"/>
          <w:sz w:val="24"/>
          <w:szCs w:val="24"/>
          <w:highlight w:val="white"/>
        </w:rPr>
        <w:t>Chính sách học phí tại UEH</w:t>
      </w:r>
    </w:p>
    <w:p w14:paraId="7011FFC6"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UEH áp dụng</w:t>
      </w:r>
      <w:r>
        <w:rPr>
          <w:rFonts w:ascii="Times New Roman" w:eastAsia="Times New Roman" w:hAnsi="Times New Roman" w:cs="Times New Roman"/>
          <w:b/>
          <w:bCs/>
          <w:sz w:val="24"/>
          <w:szCs w:val="24"/>
        </w:rPr>
        <w:t xml:space="preserve"> cơ chế học phí theo tín chỉ</w:t>
      </w:r>
      <w:r>
        <w:rPr>
          <w:rFonts w:ascii="Times New Roman" w:eastAsia="Times New Roman" w:hAnsi="Times New Roman" w:cs="Times New Roman"/>
          <w:sz w:val="24"/>
          <w:szCs w:val="24"/>
        </w:rPr>
        <w:t xml:space="preserve">, tạo điều kiện để sinh viên chủ động lập kế hoạch tốt nghiệp sớm phù hợp với năng lực cá nhân. Tại UEH, mức học phí tín chỉ khác nhau dựa trên các tiêu chí: CTĐT thuộc khối ngành nào, có kiểm định chất lượng quốc tế hay chưa, ngôn ngữ đào tạo, thời gian đào tạo và cơ sở đào tạo tại TP.HCM hay Vĩnh Long. Tìm hiểu chi tiết về Học phí tín chỉ UEH tại </w:t>
      </w:r>
      <w:hyperlink r:id="rId36">
        <w:r>
          <w:rPr>
            <w:rFonts w:ascii="Times New Roman" w:eastAsia="Times New Roman" w:hAnsi="Times New Roman" w:cs="Times New Roman"/>
            <w:color w:val="1155CC"/>
            <w:sz w:val="24"/>
            <w:szCs w:val="24"/>
            <w:u w:val="single"/>
          </w:rPr>
          <w:t>LINK</w:t>
        </w:r>
      </w:hyperlink>
      <w:r>
        <w:rPr>
          <w:rFonts w:ascii="Times New Roman" w:eastAsia="Times New Roman" w:hAnsi="Times New Roman" w:cs="Times New Roman"/>
          <w:sz w:val="24"/>
          <w:szCs w:val="24"/>
        </w:rPr>
        <w:t>.</w:t>
      </w:r>
    </w:p>
    <w:p w14:paraId="7D8E4B75" w14:textId="77777777" w:rsidR="002D3431" w:rsidRDefault="00000000">
      <w:pPr>
        <w:spacing w:before="240" w:after="240" w:line="276" w:lineRule="auto"/>
        <w:ind w:right="-33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Mức học phí trung bình năm học 2026-2027 tại KSA (TP. Hồ Chí Minh) theo bảng sau. Học phí tại KSV (UEH Mekong - Vĩnh Long) tương đương 60% học phí KSA. Lộ trình điều chỉnh học phí hằng năm không quá 10%.</w:t>
      </w:r>
    </w:p>
    <w:p w14:paraId="56F1C382" w14:textId="77777777" w:rsidR="002D3431" w:rsidRDefault="002D3431">
      <w:pPr>
        <w:spacing w:before="240" w:after="240" w:line="276" w:lineRule="auto"/>
        <w:jc w:val="both"/>
        <w:rPr>
          <w:rFonts w:ascii="Times New Roman" w:eastAsia="Times New Roman" w:hAnsi="Times New Roman" w:cs="Times New Roman"/>
          <w:color w:val="FF0000"/>
          <w:sz w:val="26"/>
          <w:szCs w:val="26"/>
        </w:rPr>
      </w:pPr>
    </w:p>
    <w:sdt>
      <w:sdtPr>
        <w:tag w:val="goog_rdk_4"/>
        <w:id w:val="-282009039"/>
        <w:lock w:val="contentLocked"/>
      </w:sdtPr>
      <w:sdtContent>
        <w:tbl>
          <w:tblPr>
            <w:tblStyle w:val="a4"/>
            <w:tblW w:w="86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3120"/>
            <w:gridCol w:w="4798"/>
          </w:tblGrid>
          <w:tr w:rsidR="002D3431" w14:paraId="3C4F6002" w14:textId="77777777">
            <w:trPr>
              <w:trHeight w:val="345"/>
              <w:tblHeader/>
            </w:trPr>
            <w:tc>
              <w:tcPr>
                <w:tcW w:w="705"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tcPr>
              <w:p w14:paraId="13E643BF" w14:textId="77777777" w:rsidR="002D3431" w:rsidRDefault="00000000">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STT</w:t>
                </w:r>
              </w:p>
            </w:tc>
            <w:tc>
              <w:tcPr>
                <w:tcW w:w="3120" w:type="dxa"/>
                <w:tcBorders>
                  <w:top w:val="single" w:sz="6" w:space="0" w:color="000000"/>
                  <w:left w:val="nil"/>
                  <w:bottom w:val="single" w:sz="6" w:space="0" w:color="000000"/>
                  <w:right w:val="single" w:sz="6" w:space="0" w:color="000000"/>
                </w:tcBorders>
                <w:tcMar>
                  <w:top w:w="72" w:type="dxa"/>
                  <w:left w:w="72" w:type="dxa"/>
                  <w:bottom w:w="72" w:type="dxa"/>
                  <w:right w:w="72" w:type="dxa"/>
                </w:tcMar>
              </w:tcPr>
              <w:p w14:paraId="03C1B0FC" w14:textId="77777777" w:rsidR="002D3431" w:rsidRDefault="00000000">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Chương trình</w:t>
                </w:r>
              </w:p>
            </w:tc>
            <w:tc>
              <w:tcPr>
                <w:tcW w:w="4798" w:type="dxa"/>
                <w:tcBorders>
                  <w:top w:val="single" w:sz="6" w:space="0" w:color="000000"/>
                  <w:left w:val="nil"/>
                  <w:bottom w:val="single" w:sz="6" w:space="0" w:color="000000"/>
                  <w:right w:val="single" w:sz="6" w:space="0" w:color="000000"/>
                </w:tcBorders>
                <w:tcMar>
                  <w:top w:w="72" w:type="dxa"/>
                  <w:left w:w="72" w:type="dxa"/>
                  <w:bottom w:w="72" w:type="dxa"/>
                  <w:right w:w="72" w:type="dxa"/>
                </w:tcMar>
              </w:tcPr>
              <w:p w14:paraId="38AF68AC" w14:textId="77777777" w:rsidR="002D3431" w:rsidRDefault="00000000">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Học phí </w:t>
                </w:r>
              </w:p>
            </w:tc>
          </w:tr>
          <w:tr w:rsidR="002D3431" w14:paraId="1A925B2E" w14:textId="77777777">
            <w:trPr>
              <w:trHeight w:val="1425"/>
              <w:tblHeader/>
            </w:trPr>
            <w:tc>
              <w:tcPr>
                <w:tcW w:w="70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4C22F82E" w14:textId="77777777" w:rsidR="002D3431"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7497D32D"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chương trình tiên tiến quốc tế (đã kiểm định quốc tế)</w:t>
                </w:r>
              </w:p>
            </w:tc>
            <w:tc>
              <w:tcPr>
                <w:tcW w:w="4798" w:type="dxa"/>
                <w:tcBorders>
                  <w:top w:val="nil"/>
                  <w:left w:val="nil"/>
                  <w:bottom w:val="single" w:sz="6" w:space="0" w:color="000000"/>
                  <w:right w:val="single" w:sz="6" w:space="0" w:color="000000"/>
                </w:tcBorders>
                <w:tcMar>
                  <w:top w:w="72" w:type="dxa"/>
                  <w:left w:w="72" w:type="dxa"/>
                  <w:bottom w:w="72" w:type="dxa"/>
                  <w:right w:w="72" w:type="dxa"/>
                </w:tcMar>
              </w:tcPr>
              <w:p w14:paraId="7F8D56B6"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Tiếng Việt: 1.400.000 đ/tín chỉ; Tiếng Anh: x 1,4; Thực hành: x 1,2</w:t>
                </w:r>
              </w:p>
              <w:p w14:paraId="6C447D93"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(Chương trình Tiếng Việt: khoảng 50 - 55 triệu đồng/năm; Chương trình Tiếng Anh bán phần: khoảng 55 - 60 triệu đồng/năm; Chương trình Tiếng Anh toàn phần: khoảng 65-75 triệu đồng/năm)</w:t>
                </w:r>
              </w:p>
            </w:tc>
          </w:tr>
          <w:tr w:rsidR="002D3431" w14:paraId="0A5C20A2" w14:textId="77777777">
            <w:trPr>
              <w:trHeight w:val="1425"/>
              <w:tblHeader/>
            </w:trPr>
            <w:tc>
              <w:tcPr>
                <w:tcW w:w="70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7BC0A10A" w14:textId="77777777" w:rsidR="002D3431"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27EEF8B7"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chương trình tiên tiến</w:t>
                </w:r>
              </w:p>
            </w:tc>
            <w:tc>
              <w:tcPr>
                <w:tcW w:w="4798" w:type="dxa"/>
                <w:tcBorders>
                  <w:top w:val="nil"/>
                  <w:left w:val="nil"/>
                  <w:bottom w:val="single" w:sz="6" w:space="0" w:color="000000"/>
                  <w:right w:val="single" w:sz="6" w:space="0" w:color="000000"/>
                </w:tcBorders>
                <w:tcMar>
                  <w:top w:w="72" w:type="dxa"/>
                  <w:left w:w="72" w:type="dxa"/>
                  <w:bottom w:w="72" w:type="dxa"/>
                  <w:right w:w="72" w:type="dxa"/>
                </w:tcMar>
              </w:tcPr>
              <w:p w14:paraId="15C85688"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Tiếng Việt: 1.200.000 đ/tín chỉ; Tiếng Anh: x 1,4; Thực hành: x 1,2</w:t>
                </w:r>
              </w:p>
              <w:p w14:paraId="41AC4EE9"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(Chương trình Tiếng Việt: khoảng 40 - 50 triệu đồng/năm; Chương trình Tiếng Anh bán phần: khoảng 50  - 55 triệu đồng/năm; Chương trình Tiếng Anh toàn phần: 55-60 triệu đồng/năm)</w:t>
                </w:r>
              </w:p>
            </w:tc>
          </w:tr>
          <w:tr w:rsidR="002D3431" w14:paraId="4522B7DF" w14:textId="77777777">
            <w:trPr>
              <w:trHeight w:val="885"/>
            </w:trPr>
            <w:tc>
              <w:tcPr>
                <w:tcW w:w="70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B5C8E1E" w14:textId="77777777" w:rsidR="002D3431"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78C4CF44"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Chương trình tích hợp chứng chỉ nghề nghiệp quốc tế (ACCA và ICAEW)</w:t>
                </w:r>
              </w:p>
            </w:tc>
            <w:tc>
              <w:tcPr>
                <w:tcW w:w="4798" w:type="dxa"/>
                <w:tcBorders>
                  <w:top w:val="nil"/>
                  <w:left w:val="nil"/>
                  <w:bottom w:val="single" w:sz="6" w:space="0" w:color="000000"/>
                  <w:right w:val="single" w:sz="6" w:space="0" w:color="000000"/>
                </w:tcBorders>
                <w:tcMar>
                  <w:top w:w="72" w:type="dxa"/>
                  <w:left w:w="72" w:type="dxa"/>
                  <w:bottom w:w="72" w:type="dxa"/>
                  <w:right w:w="72" w:type="dxa"/>
                </w:tcMar>
              </w:tcPr>
              <w:p w14:paraId="315050A6"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Tiếng Việt: 1.400.000 đ/tín chỉ; Tiếng Anh: 1.960.000 đ/tín chỉ</w:t>
                </w:r>
              </w:p>
              <w:p w14:paraId="7132CE56"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60 - 65 triệu đồng/năm)</w:t>
                </w:r>
              </w:p>
            </w:tc>
          </w:tr>
          <w:tr w:rsidR="002D3431" w14:paraId="1CF1886D" w14:textId="77777777">
            <w:trPr>
              <w:trHeight w:val="1425"/>
            </w:trPr>
            <w:tc>
              <w:tcPr>
                <w:tcW w:w="70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5FF4BEF3" w14:textId="77777777" w:rsidR="002D3431"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4B4E616B"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Chương trình song bằng quốc tế (bằng ĐHCQ UEH và bằng đối tác quốc tế)</w:t>
                </w:r>
              </w:p>
            </w:tc>
            <w:tc>
              <w:tcPr>
                <w:tcW w:w="4798" w:type="dxa"/>
                <w:tcBorders>
                  <w:top w:val="nil"/>
                  <w:left w:val="nil"/>
                  <w:bottom w:val="single" w:sz="6" w:space="0" w:color="000000"/>
                  <w:right w:val="single" w:sz="6" w:space="0" w:color="000000"/>
                </w:tcBorders>
                <w:tcMar>
                  <w:top w:w="72" w:type="dxa"/>
                  <w:left w:w="72" w:type="dxa"/>
                  <w:bottom w:w="72" w:type="dxa"/>
                  <w:right w:w="72" w:type="dxa"/>
                </w:tcMar>
              </w:tcPr>
              <w:p w14:paraId="18FC2A5A"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Học phí từ 70 triệu đồng/năm tùy theo từng chương trình với đối tác</w:t>
                </w:r>
              </w:p>
            </w:tc>
          </w:tr>
          <w:tr w:rsidR="002D3431" w14:paraId="5EB27CD2" w14:textId="77777777">
            <w:trPr>
              <w:trHeight w:val="885"/>
            </w:trPr>
            <w:tc>
              <w:tcPr>
                <w:tcW w:w="70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790B8D3E" w14:textId="77777777" w:rsidR="002D3431"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4B3686F3"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Cử nhân tài năng ISB - Kinh doanh</w:t>
                </w:r>
              </w:p>
              <w:p w14:paraId="05E3E2D6"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Cử nhân tài năng ISB - Công nghệ</w:t>
                </w:r>
              </w:p>
            </w:tc>
            <w:tc>
              <w:tcPr>
                <w:tcW w:w="4798" w:type="dxa"/>
                <w:tcBorders>
                  <w:top w:val="nil"/>
                  <w:left w:val="nil"/>
                  <w:bottom w:val="single" w:sz="6" w:space="0" w:color="000000"/>
                  <w:right w:val="single" w:sz="6" w:space="0" w:color="000000"/>
                </w:tcBorders>
                <w:tcMar>
                  <w:top w:w="72" w:type="dxa"/>
                  <w:left w:w="72" w:type="dxa"/>
                  <w:bottom w:w="72" w:type="dxa"/>
                  <w:right w:w="72" w:type="dxa"/>
                </w:tcMar>
              </w:tcPr>
              <w:p w14:paraId="1281D4F5"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Tiếng Việt: 1.400.000 đ/tín chỉ; Tiếng Anh: 1.960.000đ/tín chỉ</w:t>
                </w:r>
              </w:p>
              <w:p w14:paraId="19D36ABC"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(Khoảng 70-75 triệu đồng/năm)</w:t>
                </w:r>
              </w:p>
            </w:tc>
          </w:tr>
          <w:tr w:rsidR="002D3431" w14:paraId="5CCF76AE" w14:textId="77777777">
            <w:trPr>
              <w:trHeight w:val="1725"/>
            </w:trPr>
            <w:tc>
              <w:tcPr>
                <w:tcW w:w="70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6B6BEB" w14:textId="77777777" w:rsidR="002D3431"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3417D1DD"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Asia Co-op</w:t>
                </w:r>
              </w:p>
            </w:tc>
            <w:tc>
              <w:tcPr>
                <w:tcW w:w="4798" w:type="dxa"/>
                <w:tcBorders>
                  <w:top w:val="nil"/>
                  <w:left w:val="nil"/>
                  <w:bottom w:val="single" w:sz="6" w:space="0" w:color="000000"/>
                  <w:right w:val="single" w:sz="6" w:space="0" w:color="000000"/>
                </w:tcBorders>
                <w:tcMar>
                  <w:top w:w="72" w:type="dxa"/>
                  <w:left w:w="72" w:type="dxa"/>
                  <w:bottom w:w="72" w:type="dxa"/>
                  <w:right w:w="72" w:type="dxa"/>
                </w:tcMar>
              </w:tcPr>
              <w:p w14:paraId="10DAEDAC"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Tiếng Việt: 1.400.000 đ/tín chỉ; Tiếng Anh: 1.960.000 đ/tín chỉ; Mode Coop: 3.290.000 đ/tín chỉ</w:t>
                </w:r>
              </w:p>
              <w:p w14:paraId="39DC8B0E" w14:textId="77777777" w:rsidR="002D3431" w:rsidRDefault="00000000">
                <w:pPr>
                  <w:spacing w:after="240" w:line="276" w:lineRule="auto"/>
                  <w:ind w:lef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80 triệu đồng/năm)</w:t>
                </w:r>
              </w:p>
            </w:tc>
          </w:tr>
        </w:tbl>
      </w:sdtContent>
    </w:sdt>
    <w:p w14:paraId="1E08EA99" w14:textId="77777777" w:rsidR="002D3431" w:rsidRDefault="002D3431">
      <w:pPr>
        <w:spacing w:line="276" w:lineRule="auto"/>
        <w:ind w:right="-330"/>
        <w:jc w:val="both"/>
        <w:rPr>
          <w:rFonts w:ascii="Times New Roman" w:eastAsia="Times New Roman" w:hAnsi="Times New Roman" w:cs="Times New Roman"/>
          <w:sz w:val="24"/>
          <w:szCs w:val="24"/>
        </w:rPr>
      </w:pPr>
    </w:p>
    <w:p w14:paraId="571CACF2" w14:textId="77777777" w:rsidR="002D3431" w:rsidRDefault="00000000">
      <w:pPr>
        <w:spacing w:line="276" w:lineRule="auto"/>
        <w:ind w:right="-330"/>
        <w:jc w:val="both"/>
        <w:rPr>
          <w:rFonts w:ascii="Times New Roman" w:eastAsia="Times New Roman" w:hAnsi="Times New Roman" w:cs="Times New Roman"/>
          <w:b/>
          <w:bCs/>
          <w:color w:val="B45F06"/>
          <w:sz w:val="24"/>
          <w:szCs w:val="24"/>
          <w:highlight w:val="white"/>
        </w:rPr>
      </w:pPr>
      <w:r>
        <w:rPr>
          <w:rFonts w:ascii="Times New Roman" w:eastAsia="Times New Roman" w:hAnsi="Times New Roman" w:cs="Times New Roman"/>
          <w:b/>
          <w:bCs/>
          <w:color w:val="B45F06"/>
          <w:sz w:val="24"/>
          <w:szCs w:val="24"/>
          <w:highlight w:val="white"/>
        </w:rPr>
        <w:t>Chính sách học bổng tuyển sinh Khóa 52 năm 2026</w:t>
      </w:r>
    </w:p>
    <w:p w14:paraId="0223B70E" w14:textId="77777777" w:rsidR="002D3431" w:rsidRDefault="00000000">
      <w:pPr>
        <w:spacing w:before="240"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Năm 2026, UEH dành tổng ngân sách học bổng hàng chục tỷ đồng nhằm thu hút và hỗ trợ tân sinh viên xuất sắc, sinh viên có hoàn cảnh khó khăn và sinh viên quốc tế, áp dụng tại cả hai cơ sở đào tạo </w:t>
      </w:r>
      <w:r>
        <w:rPr>
          <w:rFonts w:ascii="Times New Roman" w:eastAsia="Times New Roman" w:hAnsi="Times New Roman" w:cs="Times New Roman"/>
          <w:b/>
          <w:bCs/>
          <w:sz w:val="24"/>
          <w:szCs w:val="24"/>
        </w:rPr>
        <w:t>KSA (TP. Hồ Chí Minh)</w:t>
      </w:r>
      <w:r>
        <w:rPr>
          <w:rFonts w:ascii="Times New Roman" w:eastAsia="Times New Roman" w:hAnsi="Times New Roman" w:cs="Times New Roman"/>
          <w:sz w:val="24"/>
          <w:szCs w:val="24"/>
        </w:rPr>
        <w:t xml:space="preserve"> và </w:t>
      </w:r>
      <w:r>
        <w:rPr>
          <w:rFonts w:ascii="Times New Roman" w:eastAsia="Times New Roman" w:hAnsi="Times New Roman" w:cs="Times New Roman"/>
          <w:b/>
          <w:bCs/>
          <w:sz w:val="24"/>
          <w:szCs w:val="24"/>
        </w:rPr>
        <w:t>KSV (UEH Mekong - Vĩnh Long)</w:t>
      </w:r>
      <w:r>
        <w:rPr>
          <w:rFonts w:ascii="Times New Roman" w:eastAsia="Times New Roman" w:hAnsi="Times New Roman" w:cs="Times New Roman"/>
          <w:sz w:val="24"/>
          <w:szCs w:val="24"/>
        </w:rPr>
        <w:t>.</w:t>
      </w:r>
    </w:p>
    <w:p w14:paraId="2F324038" w14:textId="77777777" w:rsidR="002D3431" w:rsidRDefault="00000000">
      <w:pPr>
        <w:pStyle w:val="Heading3"/>
        <w:keepNext w:val="0"/>
        <w:keepLines w:val="0"/>
        <w:spacing w:line="276" w:lineRule="auto"/>
        <w:ind w:right="-330"/>
        <w:jc w:val="both"/>
        <w:rPr>
          <w:rFonts w:ascii="Times New Roman" w:eastAsia="Times New Roman" w:hAnsi="Times New Roman" w:cs="Times New Roman"/>
          <w:sz w:val="24"/>
          <w:szCs w:val="24"/>
        </w:rPr>
      </w:pPr>
      <w:bookmarkStart w:id="0" w:name="_heading=h.bs4xln19g36f" w:colFirst="0" w:colLast="0"/>
      <w:bookmarkEnd w:id="0"/>
      <w:r>
        <w:rPr>
          <w:rFonts w:ascii="Times New Roman" w:eastAsia="Times New Roman" w:hAnsi="Times New Roman" w:cs="Times New Roman"/>
          <w:sz w:val="24"/>
          <w:szCs w:val="24"/>
        </w:rPr>
        <w:t>*Tại KSA (TP. Hồ Chí Minh)</w:t>
      </w:r>
    </w:p>
    <w:p w14:paraId="35D67DA9" w14:textId="77777777" w:rsidR="002D3431" w:rsidRDefault="00000000">
      <w:pPr>
        <w:numPr>
          <w:ilvl w:val="0"/>
          <w:numId w:val="7"/>
        </w:numPr>
        <w:spacing w:before="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tuyển sinh</w:t>
      </w:r>
      <w:r>
        <w:rPr>
          <w:rFonts w:ascii="Times New Roman" w:eastAsia="Times New Roman" w:hAnsi="Times New Roman" w:cs="Times New Roman"/>
          <w:sz w:val="24"/>
          <w:szCs w:val="24"/>
        </w:rPr>
        <w:t xml:space="preserve"> dành cho thí sinh quốc tịch Việt Nam có kết quả xét tuyển cao, với tổng kinh phí </w:t>
      </w:r>
      <w:r>
        <w:rPr>
          <w:rFonts w:ascii="Times New Roman" w:eastAsia="Times New Roman" w:hAnsi="Times New Roman" w:cs="Times New Roman"/>
          <w:b/>
          <w:bCs/>
          <w:sz w:val="24"/>
          <w:szCs w:val="24"/>
        </w:rPr>
        <w:t>7,56 tỷ đồng</w:t>
      </w:r>
      <w:r>
        <w:rPr>
          <w:rFonts w:ascii="Times New Roman" w:eastAsia="Times New Roman" w:hAnsi="Times New Roman" w:cs="Times New Roman"/>
          <w:sz w:val="24"/>
          <w:szCs w:val="24"/>
        </w:rPr>
        <w:t xml:space="preserve">, gồm </w:t>
      </w:r>
      <w:r>
        <w:rPr>
          <w:rFonts w:ascii="Times New Roman" w:eastAsia="Times New Roman" w:hAnsi="Times New Roman" w:cs="Times New Roman"/>
          <w:b/>
          <w:bCs/>
          <w:sz w:val="24"/>
          <w:szCs w:val="24"/>
        </w:rPr>
        <w:t>570 suất</w:t>
      </w:r>
      <w:r>
        <w:rPr>
          <w:rFonts w:ascii="Times New Roman" w:eastAsia="Times New Roman" w:hAnsi="Times New Roman" w:cs="Times New Roman"/>
          <w:sz w:val="24"/>
          <w:szCs w:val="24"/>
        </w:rPr>
        <w:t>:</w:t>
      </w:r>
    </w:p>
    <w:p w14:paraId="009F9AA9" w14:textId="77777777" w:rsidR="002D3431" w:rsidRDefault="00000000">
      <w:pPr>
        <w:numPr>
          <w:ilvl w:val="1"/>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suất xuất sắc (27 triệu đồng/suất)</w:t>
      </w:r>
    </w:p>
    <w:p w14:paraId="05FCE5D8" w14:textId="77777777" w:rsidR="002D3431" w:rsidRDefault="00000000">
      <w:pPr>
        <w:numPr>
          <w:ilvl w:val="1"/>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 suất toàn phần (18 triệu đồng/suất)</w:t>
      </w:r>
    </w:p>
    <w:p w14:paraId="520A3588" w14:textId="77777777" w:rsidR="002D3431" w:rsidRDefault="00000000">
      <w:pPr>
        <w:numPr>
          <w:ilvl w:val="1"/>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 suất bán phần (9 triệu đồng/suất)</w:t>
      </w:r>
    </w:p>
    <w:p w14:paraId="6CB4923B" w14:textId="77777777" w:rsidR="002D3431" w:rsidRDefault="00000000">
      <w:pPr>
        <w:numPr>
          <w:ilvl w:val="0"/>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ưu tiên theo lĩnh vực</w:t>
      </w:r>
      <w:r>
        <w:rPr>
          <w:rFonts w:ascii="Times New Roman" w:eastAsia="Times New Roman" w:hAnsi="Times New Roman" w:cs="Times New Roman"/>
          <w:sz w:val="24"/>
          <w:szCs w:val="24"/>
        </w:rPr>
        <w:t xml:space="preserve">: áp dụng cho 50% sinh viên trúng tuyển các ngành thuộc lĩnh vực Máy tính - Công nghệ thông tin, Công nghệ Kỹ thuật (Sản xuất thông </w:t>
      </w:r>
      <w:r>
        <w:rPr>
          <w:rFonts w:ascii="Times New Roman" w:eastAsia="Times New Roman" w:hAnsi="Times New Roman" w:cs="Times New Roman"/>
          <w:sz w:val="24"/>
          <w:szCs w:val="24"/>
        </w:rPr>
        <w:lastRenderedPageBreak/>
        <w:t>minh, Công nghệ Logistics hệ kỹ sư, Công nghệ Logistics tích hợp FIATA), Kiến trúc - Xây dựng và dịch vụ Vận tải, trong đó phân bổ 50% suất toàn phần và 50% suất bán phần.</w:t>
      </w:r>
    </w:p>
    <w:p w14:paraId="665ACAA2" w14:textId="77777777" w:rsidR="002D3431" w:rsidRDefault="00000000">
      <w:pPr>
        <w:numPr>
          <w:ilvl w:val="0"/>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hỗ trợ học tập</w:t>
      </w:r>
      <w:r>
        <w:rPr>
          <w:rFonts w:ascii="Times New Roman" w:eastAsia="Times New Roman" w:hAnsi="Times New Roman" w:cs="Times New Roman"/>
          <w:sz w:val="24"/>
          <w:szCs w:val="24"/>
        </w:rPr>
        <w:t xml:space="preserve"> dành cho sinh viên có hoàn cảnh khó khăn, với tổng kinh phí </w:t>
      </w:r>
      <w:r>
        <w:rPr>
          <w:rFonts w:ascii="Times New Roman" w:eastAsia="Times New Roman" w:hAnsi="Times New Roman" w:cs="Times New Roman"/>
          <w:b/>
          <w:bCs/>
          <w:sz w:val="24"/>
          <w:szCs w:val="24"/>
        </w:rPr>
        <w:t>1,8 tỷ đồng</w:t>
      </w:r>
      <w:r>
        <w:rPr>
          <w:rFonts w:ascii="Times New Roman" w:eastAsia="Times New Roman" w:hAnsi="Times New Roman" w:cs="Times New Roman"/>
          <w:sz w:val="24"/>
          <w:szCs w:val="24"/>
        </w:rPr>
        <w:t>:</w:t>
      </w:r>
    </w:p>
    <w:p w14:paraId="441C8397" w14:textId="77777777" w:rsidR="002D3431" w:rsidRDefault="00000000">
      <w:pPr>
        <w:numPr>
          <w:ilvl w:val="1"/>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suất toàn phần (18 triệu đồng/suất)</w:t>
      </w:r>
    </w:p>
    <w:p w14:paraId="14F1106C" w14:textId="77777777" w:rsidR="002D3431" w:rsidRDefault="00000000">
      <w:pPr>
        <w:numPr>
          <w:ilvl w:val="1"/>
          <w:numId w:val="7"/>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suất bán phần (9 triệu đồng/suất)</w:t>
      </w:r>
    </w:p>
    <w:p w14:paraId="7F0FCD88" w14:textId="77777777" w:rsidR="002D3431" w:rsidRDefault="00000000">
      <w:pPr>
        <w:numPr>
          <w:ilvl w:val="0"/>
          <w:numId w:val="7"/>
        </w:numPr>
        <w:spacing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dành cho sinh viên quốc tế</w:t>
      </w:r>
      <w:r>
        <w:rPr>
          <w:rFonts w:ascii="Times New Roman" w:eastAsia="Times New Roman" w:hAnsi="Times New Roman" w:cs="Times New Roman"/>
          <w:sz w:val="24"/>
          <w:szCs w:val="24"/>
        </w:rPr>
        <w:t xml:space="preserve">: miễn 100% học phí toàn khóa, miễn phí ký túc xá, hỗ trợ học phí chương trình dự bị tiếng Việt (kèm lệ phí thi chứng chỉ B2 đối với chương trình tiếng Việt/tiếng Anh bán phần hoặc 3-6 tháng dự bị đối với chương trình tiếng Anh toàn phần), cùng sinh hoạt phí </w:t>
      </w:r>
      <w:r>
        <w:rPr>
          <w:rFonts w:ascii="Times New Roman" w:eastAsia="Times New Roman" w:hAnsi="Times New Roman" w:cs="Times New Roman"/>
          <w:b/>
          <w:bCs/>
          <w:sz w:val="24"/>
          <w:szCs w:val="24"/>
        </w:rPr>
        <w:t>2.600.000 đồng/tháng</w:t>
      </w:r>
      <w:r>
        <w:rPr>
          <w:rFonts w:ascii="Times New Roman" w:eastAsia="Times New Roman" w:hAnsi="Times New Roman" w:cs="Times New Roman"/>
          <w:sz w:val="24"/>
          <w:szCs w:val="24"/>
        </w:rPr>
        <w:t xml:space="preserve"> trong các học kỳ chính thức.</w:t>
      </w:r>
    </w:p>
    <w:p w14:paraId="1C4CD37E" w14:textId="77777777" w:rsidR="002D3431" w:rsidRDefault="00000000">
      <w:pPr>
        <w:pStyle w:val="Heading3"/>
        <w:keepNext w:val="0"/>
        <w:keepLines w:val="0"/>
        <w:spacing w:line="276" w:lineRule="auto"/>
        <w:ind w:right="-330"/>
        <w:jc w:val="both"/>
        <w:rPr>
          <w:rFonts w:ascii="Times New Roman" w:eastAsia="Times New Roman" w:hAnsi="Times New Roman" w:cs="Times New Roman"/>
          <w:sz w:val="24"/>
          <w:szCs w:val="24"/>
        </w:rPr>
      </w:pPr>
      <w:bookmarkStart w:id="1" w:name="_heading=h.dnke3bjjvo2i" w:colFirst="0" w:colLast="0"/>
      <w:bookmarkEnd w:id="1"/>
      <w:r>
        <w:rPr>
          <w:rFonts w:ascii="Times New Roman" w:eastAsia="Times New Roman" w:hAnsi="Times New Roman" w:cs="Times New Roman"/>
          <w:sz w:val="24"/>
          <w:szCs w:val="24"/>
        </w:rPr>
        <w:t>*Tại KSV (UEH Mekong - Vĩnh Long)</w:t>
      </w:r>
    </w:p>
    <w:p w14:paraId="4A5A50A1" w14:textId="77777777" w:rsidR="002D3431" w:rsidRDefault="00000000">
      <w:pPr>
        <w:numPr>
          <w:ilvl w:val="0"/>
          <w:numId w:val="9"/>
        </w:numPr>
        <w:spacing w:before="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tuyển sinh</w:t>
      </w:r>
      <w:r>
        <w:rPr>
          <w:rFonts w:ascii="Times New Roman" w:eastAsia="Times New Roman" w:hAnsi="Times New Roman" w:cs="Times New Roman"/>
          <w:sz w:val="24"/>
          <w:szCs w:val="24"/>
        </w:rPr>
        <w:t xml:space="preserve"> dành cho thí sinh quốc tịch Việt Nam, với tổng kinh phí </w:t>
      </w:r>
      <w:r>
        <w:rPr>
          <w:rFonts w:ascii="Times New Roman" w:eastAsia="Times New Roman" w:hAnsi="Times New Roman" w:cs="Times New Roman"/>
          <w:b/>
          <w:bCs/>
          <w:sz w:val="24"/>
          <w:szCs w:val="24"/>
        </w:rPr>
        <w:t>486 triệu đồng</w:t>
      </w:r>
      <w:r>
        <w:rPr>
          <w:rFonts w:ascii="Times New Roman" w:eastAsia="Times New Roman" w:hAnsi="Times New Roman" w:cs="Times New Roman"/>
          <w:sz w:val="24"/>
          <w:szCs w:val="24"/>
        </w:rPr>
        <w:t xml:space="preserve">, gồm </w:t>
      </w:r>
      <w:r>
        <w:rPr>
          <w:rFonts w:ascii="Times New Roman" w:eastAsia="Times New Roman" w:hAnsi="Times New Roman" w:cs="Times New Roman"/>
          <w:b/>
          <w:bCs/>
          <w:sz w:val="24"/>
          <w:szCs w:val="24"/>
        </w:rPr>
        <w:t>56 suất</w:t>
      </w:r>
      <w:r>
        <w:rPr>
          <w:rFonts w:ascii="Times New Roman" w:eastAsia="Times New Roman" w:hAnsi="Times New Roman" w:cs="Times New Roman"/>
          <w:sz w:val="24"/>
          <w:szCs w:val="24"/>
        </w:rPr>
        <w:t>:</w:t>
      </w:r>
    </w:p>
    <w:p w14:paraId="05D411C0" w14:textId="77777777" w:rsidR="002D3431" w:rsidRDefault="00000000">
      <w:pPr>
        <w:numPr>
          <w:ilvl w:val="1"/>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suất xuất sắc (18 triệu đồng/suất)</w:t>
      </w:r>
    </w:p>
    <w:p w14:paraId="33B99D63" w14:textId="77777777" w:rsidR="002D3431" w:rsidRDefault="00000000">
      <w:pPr>
        <w:numPr>
          <w:ilvl w:val="1"/>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suất toàn phần (12 triệu đồng/suất)</w:t>
      </w:r>
    </w:p>
    <w:p w14:paraId="72D7A000" w14:textId="77777777" w:rsidR="002D3431" w:rsidRDefault="00000000">
      <w:pPr>
        <w:numPr>
          <w:ilvl w:val="1"/>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suất bán phần (6 triệu đồng/suất)</w:t>
      </w:r>
    </w:p>
    <w:p w14:paraId="55221350" w14:textId="77777777" w:rsidR="002D3431" w:rsidRDefault="00000000">
      <w:pPr>
        <w:numPr>
          <w:ilvl w:val="0"/>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ưu tiên chương trình chiến lược</w:t>
      </w:r>
      <w:r>
        <w:rPr>
          <w:rFonts w:ascii="Times New Roman" w:eastAsia="Times New Roman" w:hAnsi="Times New Roman" w:cs="Times New Roman"/>
          <w:sz w:val="24"/>
          <w:szCs w:val="24"/>
        </w:rPr>
        <w:t>: áp dụng cho các ngành Công nghệ và Đổi mới sáng tạo, Robot và Trí tuệ nhân tạo (hệ kỹ sư) và Kinh doanh nông nghiệp. Theo đó, sinh viên đến từ các tỉnh Vĩnh Long, Cần Thơ, An Giang, Đồng Tháp, Cà Mau, Tây Ninh đạt tiêu chí xét tuyển loại giỏi được miễn 100% học phí học kỳ đầu; các trường hợp còn lại thuộc nhóm này được hỗ trợ 50% học phí.</w:t>
      </w:r>
    </w:p>
    <w:p w14:paraId="174BD2E2" w14:textId="77777777" w:rsidR="002D3431" w:rsidRDefault="00000000">
      <w:pPr>
        <w:numPr>
          <w:ilvl w:val="0"/>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hỗ trợ học tập</w:t>
      </w:r>
      <w:r>
        <w:rPr>
          <w:rFonts w:ascii="Times New Roman" w:eastAsia="Times New Roman" w:hAnsi="Times New Roman" w:cs="Times New Roman"/>
          <w:sz w:val="24"/>
          <w:szCs w:val="24"/>
        </w:rPr>
        <w:t xml:space="preserve"> dành cho sinh viên có hoàn cảnh khó khăn, với tổng kinh phí </w:t>
      </w:r>
      <w:r>
        <w:rPr>
          <w:rFonts w:ascii="Times New Roman" w:eastAsia="Times New Roman" w:hAnsi="Times New Roman" w:cs="Times New Roman"/>
          <w:b/>
          <w:bCs/>
          <w:sz w:val="24"/>
          <w:szCs w:val="24"/>
        </w:rPr>
        <w:t>120 triệu đồng</w:t>
      </w:r>
      <w:r>
        <w:rPr>
          <w:rFonts w:ascii="Times New Roman" w:eastAsia="Times New Roman" w:hAnsi="Times New Roman" w:cs="Times New Roman"/>
          <w:sz w:val="24"/>
          <w:szCs w:val="24"/>
        </w:rPr>
        <w:t>:</w:t>
      </w:r>
    </w:p>
    <w:p w14:paraId="52E5F461" w14:textId="77777777" w:rsidR="002D3431" w:rsidRDefault="00000000">
      <w:pPr>
        <w:numPr>
          <w:ilvl w:val="1"/>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suất toàn phần (12 triệu đồng/suất)</w:t>
      </w:r>
    </w:p>
    <w:p w14:paraId="5ADD03A1" w14:textId="77777777" w:rsidR="002D3431" w:rsidRDefault="00000000">
      <w:pPr>
        <w:numPr>
          <w:ilvl w:val="1"/>
          <w:numId w:val="9"/>
        </w:num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suất bán phần (6 triệu đồng/suất)</w:t>
      </w:r>
    </w:p>
    <w:p w14:paraId="6BE121E2" w14:textId="77777777" w:rsidR="002D3431" w:rsidRDefault="00000000">
      <w:pPr>
        <w:numPr>
          <w:ilvl w:val="0"/>
          <w:numId w:val="9"/>
        </w:numPr>
        <w:spacing w:after="240"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Học bổng dành cho sinh viên quốc tế</w:t>
      </w:r>
      <w:r>
        <w:rPr>
          <w:rFonts w:ascii="Times New Roman" w:eastAsia="Times New Roman" w:hAnsi="Times New Roman" w:cs="Times New Roman"/>
          <w:sz w:val="24"/>
          <w:szCs w:val="24"/>
        </w:rPr>
        <w:t xml:space="preserve">: miễn 100% học phí toàn khóa, miễn phí ký túc xá trong toàn bộ thời gian học (bao gồm giai đoạn luân chuyển tại TP. Hồ Chí Minh), hỗ trợ học phí dự bị tiếng Việt, hỗ trợ đầu khóa </w:t>
      </w:r>
      <w:r>
        <w:rPr>
          <w:rFonts w:ascii="Times New Roman" w:eastAsia="Times New Roman" w:hAnsi="Times New Roman" w:cs="Times New Roman"/>
          <w:b/>
          <w:bCs/>
          <w:sz w:val="24"/>
          <w:szCs w:val="24"/>
        </w:rPr>
        <w:t>3.000.000 đồng/sinh viên</w:t>
      </w:r>
      <w:r>
        <w:rPr>
          <w:rFonts w:ascii="Times New Roman" w:eastAsia="Times New Roman" w:hAnsi="Times New Roman" w:cs="Times New Roman"/>
          <w:sz w:val="24"/>
          <w:szCs w:val="24"/>
        </w:rPr>
        <w:t xml:space="preserve"> và sinh hoạt phí </w:t>
      </w:r>
      <w:r>
        <w:rPr>
          <w:rFonts w:ascii="Times New Roman" w:eastAsia="Times New Roman" w:hAnsi="Times New Roman" w:cs="Times New Roman"/>
          <w:b/>
          <w:bCs/>
          <w:sz w:val="24"/>
          <w:szCs w:val="24"/>
        </w:rPr>
        <w:t>2.541.000 đồng/tháng</w:t>
      </w:r>
      <w:r>
        <w:rPr>
          <w:rFonts w:ascii="Times New Roman" w:eastAsia="Times New Roman" w:hAnsi="Times New Roman" w:cs="Times New Roman"/>
          <w:sz w:val="24"/>
          <w:szCs w:val="24"/>
        </w:rPr>
        <w:t xml:space="preserve"> trong thời gian học chính thức. </w:t>
      </w:r>
    </w:p>
    <w:p w14:paraId="36DDD89B" w14:textId="77777777" w:rsidR="002D3431" w:rsidRDefault="002D3431">
      <w:pPr>
        <w:spacing w:line="276" w:lineRule="auto"/>
        <w:ind w:right="-330"/>
        <w:jc w:val="both"/>
        <w:rPr>
          <w:rFonts w:ascii="Times New Roman" w:eastAsia="Times New Roman" w:hAnsi="Times New Roman" w:cs="Times New Roman"/>
          <w:sz w:val="24"/>
          <w:szCs w:val="24"/>
        </w:rPr>
      </w:pPr>
    </w:p>
    <w:p w14:paraId="77CB95BC" w14:textId="77777777" w:rsidR="002D3431" w:rsidRDefault="00000000">
      <w:pPr>
        <w:spacing w:line="276" w:lineRule="auto"/>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PGS.TS. Bùi Quang Hùng - Phó giám đốc phụ trách UEH chia sẻ: </w:t>
      </w:r>
      <w:r>
        <w:rPr>
          <w:rFonts w:ascii="Times New Roman" w:eastAsia="Times New Roman" w:hAnsi="Times New Roman" w:cs="Times New Roman"/>
          <w:i/>
          <w:iCs/>
          <w:sz w:val="24"/>
          <w:szCs w:val="24"/>
        </w:rPr>
        <w:t xml:space="preserve">“UEH không ngừng mở rộng cơ hội tiếp cận giáo dục đại học với </w:t>
      </w:r>
      <w:r>
        <w:rPr>
          <w:rFonts w:ascii="Times New Roman" w:eastAsia="Times New Roman" w:hAnsi="Times New Roman" w:cs="Times New Roman"/>
          <w:b/>
          <w:bCs/>
          <w:i/>
          <w:iCs/>
          <w:sz w:val="24"/>
          <w:szCs w:val="24"/>
        </w:rPr>
        <w:t xml:space="preserve">chất lượng được kiểm định quốc tế, đa dạng, bình đẳng và toàn diện </w:t>
      </w:r>
      <w:r>
        <w:rPr>
          <w:rFonts w:ascii="Times New Roman" w:eastAsia="Times New Roman" w:hAnsi="Times New Roman" w:cs="Times New Roman"/>
          <w:i/>
          <w:iCs/>
          <w:sz w:val="24"/>
          <w:szCs w:val="24"/>
        </w:rPr>
        <w:t>cho người học trên toàn quốc và quốc tế, thông qua triết lý đào tạo Glo-cal (kiến thức toàn cầu Global và tư duy ứng dụng địa phương Local), hệ thống chương trình đào tạo thiết kế gắn với thực tiễn thị trường lao động, loại hình đào tạo đa ngôn ngữ kết hợp cùng chương trình ngoại khóa, mô hình chăm sóc người học và chính sách học bổng đa tầng”</w:t>
      </w:r>
      <w:r>
        <w:rPr>
          <w:rFonts w:ascii="Times New Roman" w:eastAsia="Times New Roman" w:hAnsi="Times New Roman" w:cs="Times New Roman"/>
          <w:sz w:val="24"/>
          <w:szCs w:val="24"/>
        </w:rPr>
        <w:t>.</w:t>
      </w:r>
    </w:p>
    <w:p w14:paraId="583C4EEC" w14:textId="77777777" w:rsidR="002D3431" w:rsidRDefault="002D3431">
      <w:pPr>
        <w:spacing w:line="276" w:lineRule="auto"/>
        <w:ind w:right="-330" w:firstLine="425"/>
        <w:jc w:val="both"/>
        <w:rPr>
          <w:rFonts w:ascii="Times New Roman" w:eastAsia="Times New Roman" w:hAnsi="Times New Roman" w:cs="Times New Roman"/>
          <w:sz w:val="24"/>
          <w:szCs w:val="24"/>
        </w:rPr>
      </w:pPr>
    </w:p>
    <w:p w14:paraId="6146B09D" w14:textId="5CBF0D13" w:rsidR="002D3431" w:rsidRPr="00DE3D7F" w:rsidRDefault="00000000" w:rsidP="00DE3D7F">
      <w:pPr>
        <w:spacing w:line="276" w:lineRule="auto"/>
        <w:ind w:right="-330"/>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*Xem chi tiết thông tin tuyển sinh ĐHCQ Khóa 52 năm 2026: [</w:t>
      </w:r>
      <w:hyperlink r:id="rId37">
        <w:r>
          <w:rPr>
            <w:rFonts w:ascii="Times New Roman" w:eastAsia="Times New Roman" w:hAnsi="Times New Roman" w:cs="Times New Roman"/>
            <w:b/>
            <w:bCs/>
            <w:i/>
            <w:iCs/>
            <w:color w:val="1155CC"/>
            <w:sz w:val="24"/>
            <w:szCs w:val="24"/>
            <w:u w:val="single"/>
          </w:rPr>
          <w:t>Link</w:t>
        </w:r>
      </w:hyperlink>
      <w:r>
        <w:rPr>
          <w:rFonts w:ascii="Times New Roman" w:eastAsia="Times New Roman" w:hAnsi="Times New Roman" w:cs="Times New Roman"/>
          <w:i/>
          <w:iCs/>
          <w:sz w:val="24"/>
          <w:szCs w:val="24"/>
        </w:rPr>
        <w:t>]</w:t>
      </w:r>
      <w:bookmarkStart w:id="2" w:name="_heading=h.xxck52hiz3dy" w:colFirst="0" w:colLast="0"/>
      <w:bookmarkStart w:id="3" w:name="_heading=h.fg6y78sr2ain" w:colFirst="0" w:colLast="0"/>
      <w:bookmarkStart w:id="4" w:name="_heading=h.a0o7wip2t6ox" w:colFirst="0" w:colLast="0"/>
      <w:bookmarkEnd w:id="2"/>
      <w:bookmarkEnd w:id="3"/>
      <w:bookmarkEnd w:id="4"/>
    </w:p>
    <w:sectPr w:rsidR="002D3431" w:rsidRPr="00DE3D7F">
      <w:headerReference w:type="default" r:id="rId38"/>
      <w:footerReference w:type="default" r:id="rId39"/>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429E6" w14:textId="77777777" w:rsidR="00957860" w:rsidRDefault="00957860">
      <w:r>
        <w:separator/>
      </w:r>
    </w:p>
  </w:endnote>
  <w:endnote w:type="continuationSeparator" w:id="0">
    <w:p w14:paraId="6069035C" w14:textId="77777777" w:rsidR="00957860" w:rsidRDefault="0095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00088A4-1401-554E-80FE-B692FA945F80}"/>
    <w:embedBold r:id="rId2" w:fontKey="{CDCD2F1A-2424-B846-9F83-2B9F4211788D}"/>
    <w:embedItalic r:id="rId3" w:fontKey="{07A94327-7C9A-1B4E-AB2D-7E9C41FDFFDE}"/>
    <w:embedBoldItalic r:id="rId4" w:fontKey="{2F44B531-5300-2F4A-9DF0-EC387C521965}"/>
  </w:font>
  <w:font w:name="Symbol">
    <w:panose1 w:val="05050102010706020507"/>
    <w:charset w:val="02"/>
    <w:family w:val="decorative"/>
    <w:pitch w:val="variable"/>
    <w:sig w:usb0="00000000" w:usb1="10000000" w:usb2="00000000" w:usb3="00000000" w:csb0="80000000" w:csb1="00000000"/>
    <w:embedRegular r:id="rId5" w:fontKey="{1CF85FE6-8D81-4641-A45F-C06A578EE782}"/>
  </w:font>
  <w:font w:name="Courier New">
    <w:panose1 w:val="02070309020205020404"/>
    <w:charset w:val="00"/>
    <w:family w:val="modern"/>
    <w:pitch w:val="fixed"/>
    <w:sig w:usb0="E0002AFF" w:usb1="C0007843" w:usb2="00000009" w:usb3="00000000" w:csb0="000001FF" w:csb1="00000000"/>
    <w:embedRegular r:id="rId6" w:fontKey="{BD926E1C-BBF6-C847-A88A-EF5DD1E4488E}"/>
  </w:font>
  <w:font w:name="Wingdings">
    <w:panose1 w:val="05000000000000000000"/>
    <w:charset w:val="4D"/>
    <w:family w:val="decorative"/>
    <w:pitch w:val="variable"/>
    <w:sig w:usb0="00000003" w:usb1="00000000" w:usb2="00000000" w:usb3="00000000" w:csb0="80000001" w:csb1="00000000"/>
    <w:embedRegular r:id="rId7" w:fontKey="{CF6D69DF-43AD-5E44-A592-E840CAA20610}"/>
  </w:font>
  <w:font w:name="Calibri">
    <w:panose1 w:val="020F0502020204030204"/>
    <w:charset w:val="00"/>
    <w:family w:val="swiss"/>
    <w:pitch w:val="variable"/>
    <w:sig w:usb0="E4002EFF" w:usb1="C200247B" w:usb2="00000009" w:usb3="00000000" w:csb0="000001FF" w:csb1="00000000"/>
    <w:embedRegular r:id="rId8" w:fontKey="{DB09ACF0-002F-AE4A-9C99-52AD411B677D}"/>
    <w:embedBold r:id="rId9" w:fontKey="{50616C88-EBEF-FE4C-89D5-BBBE97362DB7}"/>
  </w:font>
  <w:font w:name="Georgia">
    <w:panose1 w:val="02040502050405020303"/>
    <w:charset w:val="00"/>
    <w:family w:val="roman"/>
    <w:pitch w:val="variable"/>
    <w:sig w:usb0="00000287" w:usb1="00000000" w:usb2="00000000" w:usb3="00000000" w:csb0="0000009F" w:csb1="00000000"/>
    <w:embedItalic r:id="rId10" w:fontKey="{85FFEE1D-47B6-BD49-AD4B-3059CE05C40C}"/>
  </w:font>
  <w:font w:name="Arial">
    <w:panose1 w:val="020B0604020202020204"/>
    <w:charset w:val="00"/>
    <w:family w:val="swiss"/>
    <w:pitch w:val="variable"/>
    <w:sig w:usb0="E0002AFF" w:usb1="C0007843" w:usb2="00000009" w:usb3="00000000" w:csb0="000001FF" w:csb1="00000000"/>
    <w:embedBold r:id="rId11" w:fontKey="{67F0B3EA-9A54-304C-83EB-8E3D325F2146}"/>
  </w:font>
  <w:font w:name="Cambria">
    <w:panose1 w:val="02040503050406030204"/>
    <w:charset w:val="00"/>
    <w:family w:val="roman"/>
    <w:pitch w:val="variable"/>
    <w:sig w:usb0="E00002FF" w:usb1="400004FF" w:usb2="00000000" w:usb3="00000000" w:csb0="0000019F" w:csb1="00000000"/>
    <w:embedRegular r:id="rId12" w:fontKey="{13328CDE-341C-C54D-872B-A99371996B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CCAC" w14:textId="77777777" w:rsidR="002D3431" w:rsidRDefault="002D3431">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487AD" w14:textId="77777777" w:rsidR="00957860" w:rsidRDefault="00957860">
      <w:r>
        <w:separator/>
      </w:r>
    </w:p>
  </w:footnote>
  <w:footnote w:type="continuationSeparator" w:id="0">
    <w:p w14:paraId="3FBA6513" w14:textId="77777777" w:rsidR="00957860" w:rsidRDefault="00957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4435" w14:textId="77777777" w:rsidR="002D3431" w:rsidRDefault="002D3431">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1A35"/>
    <w:multiLevelType w:val="multilevel"/>
    <w:tmpl w:val="16227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17A81"/>
    <w:multiLevelType w:val="multilevel"/>
    <w:tmpl w:val="14B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41D90"/>
    <w:multiLevelType w:val="multilevel"/>
    <w:tmpl w:val="B73E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261BD"/>
    <w:multiLevelType w:val="multilevel"/>
    <w:tmpl w:val="A378A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5B4561"/>
    <w:multiLevelType w:val="multilevel"/>
    <w:tmpl w:val="B90E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7439AB"/>
    <w:multiLevelType w:val="multilevel"/>
    <w:tmpl w:val="47EA2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4F5601"/>
    <w:multiLevelType w:val="multilevel"/>
    <w:tmpl w:val="62282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387C1E"/>
    <w:multiLevelType w:val="multilevel"/>
    <w:tmpl w:val="B864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254EC9"/>
    <w:multiLevelType w:val="multilevel"/>
    <w:tmpl w:val="5378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9E54CA"/>
    <w:multiLevelType w:val="multilevel"/>
    <w:tmpl w:val="FEA0F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98040C"/>
    <w:multiLevelType w:val="multilevel"/>
    <w:tmpl w:val="E0C21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5E5CE3"/>
    <w:multiLevelType w:val="multilevel"/>
    <w:tmpl w:val="8E4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61B2F"/>
    <w:multiLevelType w:val="multilevel"/>
    <w:tmpl w:val="2B76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41731C"/>
    <w:multiLevelType w:val="multilevel"/>
    <w:tmpl w:val="82B4B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4725941">
    <w:abstractNumId w:val="0"/>
  </w:num>
  <w:num w:numId="2" w16cid:durableId="1338120149">
    <w:abstractNumId w:val="2"/>
  </w:num>
  <w:num w:numId="3" w16cid:durableId="1380939456">
    <w:abstractNumId w:val="12"/>
  </w:num>
  <w:num w:numId="4" w16cid:durableId="1055936448">
    <w:abstractNumId w:val="5"/>
  </w:num>
  <w:num w:numId="5" w16cid:durableId="305666332">
    <w:abstractNumId w:val="13"/>
  </w:num>
  <w:num w:numId="6" w16cid:durableId="1800147162">
    <w:abstractNumId w:val="3"/>
  </w:num>
  <w:num w:numId="7" w16cid:durableId="455560511">
    <w:abstractNumId w:val="9"/>
  </w:num>
  <w:num w:numId="8" w16cid:durableId="357896377">
    <w:abstractNumId w:val="6"/>
  </w:num>
  <w:num w:numId="9" w16cid:durableId="352221402">
    <w:abstractNumId w:val="7"/>
  </w:num>
  <w:num w:numId="10" w16cid:durableId="8877098">
    <w:abstractNumId w:val="10"/>
  </w:num>
  <w:num w:numId="11" w16cid:durableId="259876696">
    <w:abstractNumId w:val="11"/>
  </w:num>
  <w:num w:numId="12" w16cid:durableId="676537743">
    <w:abstractNumId w:val="8"/>
  </w:num>
  <w:num w:numId="13" w16cid:durableId="45298051">
    <w:abstractNumId w:val="1"/>
  </w:num>
  <w:num w:numId="14" w16cid:durableId="1344429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431"/>
    <w:rsid w:val="00132BF2"/>
    <w:rsid w:val="002D3431"/>
    <w:rsid w:val="009313BE"/>
    <w:rsid w:val="009371BC"/>
    <w:rsid w:val="00957860"/>
    <w:rsid w:val="00D73299"/>
    <w:rsid w:val="00DE3D7F"/>
    <w:rsid w:val="00FC01A9"/>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5D8F"/>
  <w15:docId w15:val="{9F40C0DB-E521-B441-9C03-D86DCFD1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tcPr>
      <w:shd w:val="clear" w:color="auto" w:fill="FFFFFF"/>
    </w:tc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tcPr>
      <w:shd w:val="clear" w:color="auto" w:fill="FFFFFF"/>
    </w:tcPr>
  </w:style>
  <w:style w:type="paragraph" w:styleId="Header">
    <w:name w:val="header"/>
    <w:basedOn w:val="Normal"/>
    <w:link w:val="HeaderChar"/>
    <w:uiPriority w:val="99"/>
    <w:unhideWhenUsed/>
    <w:rsid w:val="009371BC"/>
    <w:pPr>
      <w:tabs>
        <w:tab w:val="center" w:pos="4680"/>
        <w:tab w:val="right" w:pos="9360"/>
      </w:tabs>
    </w:pPr>
  </w:style>
  <w:style w:type="character" w:customStyle="1" w:styleId="HeaderChar">
    <w:name w:val="Header Char"/>
    <w:basedOn w:val="DefaultParagraphFont"/>
    <w:link w:val="Header"/>
    <w:uiPriority w:val="99"/>
    <w:rsid w:val="009371BC"/>
  </w:style>
  <w:style w:type="paragraph" w:styleId="Footer">
    <w:name w:val="footer"/>
    <w:basedOn w:val="Normal"/>
    <w:link w:val="FooterChar"/>
    <w:uiPriority w:val="99"/>
    <w:unhideWhenUsed/>
    <w:rsid w:val="009371BC"/>
    <w:pPr>
      <w:tabs>
        <w:tab w:val="center" w:pos="4680"/>
        <w:tab w:val="right" w:pos="9360"/>
      </w:tabs>
    </w:pPr>
  </w:style>
  <w:style w:type="character" w:customStyle="1" w:styleId="FooterChar">
    <w:name w:val="Footer Char"/>
    <w:basedOn w:val="DefaultParagraphFont"/>
    <w:link w:val="Footer"/>
    <w:uiPriority w:val="99"/>
    <w:rsid w:val="009371BC"/>
  </w:style>
  <w:style w:type="character" w:customStyle="1" w:styleId="whitespace-normal">
    <w:name w:val="whitespace-normal"/>
    <w:basedOn w:val="DefaultParagraphFont"/>
    <w:rsid w:val="00FC01A9"/>
  </w:style>
  <w:style w:type="paragraph" w:styleId="NormalWeb">
    <w:name w:val="Normal (Web)"/>
    <w:basedOn w:val="Normal"/>
    <w:uiPriority w:val="99"/>
    <w:semiHidden/>
    <w:unhideWhenUsed/>
    <w:rsid w:val="00FC01A9"/>
    <w:pPr>
      <w:spacing w:before="100" w:beforeAutospacing="1" w:after="100" w:afterAutospacing="1"/>
    </w:pPr>
    <w:rPr>
      <w:rFonts w:ascii="Times New Roman" w:eastAsia="Times New Roman" w:hAnsi="Times New Roman" w:cs="Times New Roman"/>
      <w:sz w:val="24"/>
      <w:szCs w:val="24"/>
      <w:lang w:val="en-VN"/>
    </w:rPr>
  </w:style>
  <w:style w:type="character" w:styleId="Strong">
    <w:name w:val="Strong"/>
    <w:basedOn w:val="DefaultParagraphFont"/>
    <w:uiPriority w:val="22"/>
    <w:qFormat/>
    <w:rsid w:val="00FC01A9"/>
    <w:rPr>
      <w:b/>
      <w:bCs/>
    </w:rPr>
  </w:style>
  <w:style w:type="paragraph" w:styleId="ListParagraph">
    <w:name w:val="List Paragraph"/>
    <w:basedOn w:val="Normal"/>
    <w:uiPriority w:val="34"/>
    <w:qFormat/>
    <w:rsid w:val="00FC0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74997">
      <w:bodyDiv w:val="1"/>
      <w:marLeft w:val="0"/>
      <w:marRight w:val="0"/>
      <w:marTop w:val="0"/>
      <w:marBottom w:val="0"/>
      <w:divBdr>
        <w:top w:val="none" w:sz="0" w:space="0" w:color="auto"/>
        <w:left w:val="none" w:sz="0" w:space="0" w:color="auto"/>
        <w:bottom w:val="none" w:sz="0" w:space="0" w:color="auto"/>
        <w:right w:val="none" w:sz="0" w:space="0" w:color="auto"/>
      </w:divBdr>
      <w:divsChild>
        <w:div w:id="279341081">
          <w:marLeft w:val="0"/>
          <w:marRight w:val="0"/>
          <w:marTop w:val="0"/>
          <w:marBottom w:val="0"/>
          <w:divBdr>
            <w:top w:val="none" w:sz="0" w:space="0" w:color="auto"/>
            <w:left w:val="none" w:sz="0" w:space="0" w:color="auto"/>
            <w:bottom w:val="none" w:sz="0" w:space="0" w:color="auto"/>
            <w:right w:val="none" w:sz="0" w:space="0" w:color="auto"/>
          </w:divBdr>
          <w:divsChild>
            <w:div w:id="24524661">
              <w:marLeft w:val="0"/>
              <w:marRight w:val="0"/>
              <w:marTop w:val="0"/>
              <w:marBottom w:val="0"/>
              <w:divBdr>
                <w:top w:val="none" w:sz="0" w:space="0" w:color="auto"/>
                <w:left w:val="none" w:sz="0" w:space="0" w:color="auto"/>
                <w:bottom w:val="none" w:sz="0" w:space="0" w:color="auto"/>
                <w:right w:val="none" w:sz="0" w:space="0" w:color="auto"/>
              </w:divBdr>
              <w:divsChild>
                <w:div w:id="368577997">
                  <w:marLeft w:val="0"/>
                  <w:marRight w:val="0"/>
                  <w:marTop w:val="0"/>
                  <w:marBottom w:val="0"/>
                  <w:divBdr>
                    <w:top w:val="none" w:sz="0" w:space="0" w:color="auto"/>
                    <w:left w:val="none" w:sz="0" w:space="0" w:color="auto"/>
                    <w:bottom w:val="none" w:sz="0" w:space="0" w:color="auto"/>
                    <w:right w:val="none" w:sz="0" w:space="0" w:color="auto"/>
                  </w:divBdr>
                  <w:divsChild>
                    <w:div w:id="1825781587">
                      <w:marLeft w:val="0"/>
                      <w:marRight w:val="0"/>
                      <w:marTop w:val="0"/>
                      <w:marBottom w:val="0"/>
                      <w:divBdr>
                        <w:top w:val="none" w:sz="0" w:space="0" w:color="auto"/>
                        <w:left w:val="none" w:sz="0" w:space="0" w:color="auto"/>
                        <w:bottom w:val="none" w:sz="0" w:space="0" w:color="auto"/>
                        <w:right w:val="none" w:sz="0" w:space="0" w:color="auto"/>
                      </w:divBdr>
                      <w:divsChild>
                        <w:div w:id="142360363">
                          <w:marLeft w:val="0"/>
                          <w:marRight w:val="0"/>
                          <w:marTop w:val="0"/>
                          <w:marBottom w:val="0"/>
                          <w:divBdr>
                            <w:top w:val="none" w:sz="0" w:space="0" w:color="auto"/>
                            <w:left w:val="none" w:sz="0" w:space="0" w:color="auto"/>
                            <w:bottom w:val="none" w:sz="0" w:space="0" w:color="auto"/>
                            <w:right w:val="none" w:sz="0" w:space="0" w:color="auto"/>
                          </w:divBdr>
                          <w:divsChild>
                            <w:div w:id="1350260482">
                              <w:marLeft w:val="0"/>
                              <w:marRight w:val="0"/>
                              <w:marTop w:val="0"/>
                              <w:marBottom w:val="0"/>
                              <w:divBdr>
                                <w:top w:val="none" w:sz="0" w:space="0" w:color="auto"/>
                                <w:left w:val="none" w:sz="0" w:space="0" w:color="auto"/>
                                <w:bottom w:val="none" w:sz="0" w:space="0" w:color="auto"/>
                                <w:right w:val="none" w:sz="0" w:space="0" w:color="auto"/>
                              </w:divBdr>
                              <w:divsChild>
                                <w:div w:id="1691954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uyensinh.ueh.edu.vn/bai-viet/cu-nhan-dai-hoc-chinh-quy-chuong-trinh-luat-chuong-trinh-tieng-viet/" TargetMode="External"/><Relationship Id="rId18" Type="http://schemas.openxmlformats.org/officeDocument/2006/relationships/hyperlink" Target="https://tuyensinh.ueh.edu.vn/bai-viet/cu-nhan-dai-hoc-chinh-quy-chuong-trinh-quan-tri-tieng-anh-toan-phan/" TargetMode="External"/><Relationship Id="rId26" Type="http://schemas.openxmlformats.org/officeDocument/2006/relationships/hyperlink" Target="https://tuyensinh.ueh.edu.vn/bai-viet/cu-nhan-dai-hoc-chinh-quy-chuong-trinh-tai-chinh-quoc-te-tieng-anh-toan-phan/" TargetMode="External"/><Relationship Id="rId39" Type="http://schemas.openxmlformats.org/officeDocument/2006/relationships/footer" Target="footer1.xml"/><Relationship Id="rId21" Type="http://schemas.openxmlformats.org/officeDocument/2006/relationships/hyperlink" Target="https://tuyensinh.ueh.edu.vn/?post_type=product&amp;p=12394" TargetMode="External"/><Relationship Id="rId34" Type="http://schemas.openxmlformats.org/officeDocument/2006/relationships/hyperlink" Target="https://tuyensinh.ueh.edu.vn/bai-viet/dieu-khien-thong-minh-va-tu-dong-hoa-song-bang-ueh-djai-hoc-kwangwoon-han-quoc-he-ky-s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uyensinh.ueh.edu.vn/bai-viet/cu-nhan-dai-hoc-chinh-quy-chuong-trinh-quan-tri-van-hanh-va-di-chuyen-thong-minh-chuong-trinh-tieng-viet/" TargetMode="External"/><Relationship Id="rId20" Type="http://schemas.openxmlformats.org/officeDocument/2006/relationships/hyperlink" Target="https://tuyensinh.ueh.edu.vn/?post_type=product&amp;p=12393" TargetMode="External"/><Relationship Id="rId29" Type="http://schemas.openxmlformats.org/officeDocument/2006/relationships/hyperlink" Target="https://tuyensinh.ueh.edu.vn/bai-viet/cu-nhan-dai-hoc-chinh-quy-chuong-trinh-cong-nghe-logistics-tich-hop-chung-chi-quoc-te-fiata-chuong-trinh-tieng-vi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yensinh.ueh.edu.vn/bai-viet/cu-nhan-dai-hoc-chinh-quy-chuong-trinh-cong-nghe-logistics-tich-hop-chung-chi-quoc-te-fiata-chuong-trinh-tieng-viet/" TargetMode="External"/><Relationship Id="rId24" Type="http://schemas.openxmlformats.org/officeDocument/2006/relationships/hyperlink" Target="https://tuyensinh.ueh.edu.vn/?post_type=product&amp;p=12398" TargetMode="External"/><Relationship Id="rId32" Type="http://schemas.openxmlformats.org/officeDocument/2006/relationships/hyperlink" Target="https://tuyensinh.ueh.edu.vn/bai-viet/chuong-trinh-dao-tao-nguon-nhan-luc-quoc-te-cu-nhan-tai-chinh-ngan-hang-song-bang-ueh-dai-hoc-rennes-phap/" TargetMode="External"/><Relationship Id="rId37" Type="http://schemas.openxmlformats.org/officeDocument/2006/relationships/hyperlink" Target="https://tuyensinh.ueh.edu.vn/bai-viet/thong-tin-tuyen-sinh-dai-hoc-chinh-quy-ma-truong-ksa-ksv-khoa-52-nam-202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uyensinh.ueh.edu.vn/bai-viet/cu-nhan-dai-hoc-chinh-quy-chuong-trinh-san-xuat-thong-minh-chuong-trinh-tieng-viet/" TargetMode="External"/><Relationship Id="rId23" Type="http://schemas.openxmlformats.org/officeDocument/2006/relationships/hyperlink" Target="https://tuyensinh.ueh.edu.vn/?post_type=product&amp;p=12397" TargetMode="External"/><Relationship Id="rId28" Type="http://schemas.openxmlformats.org/officeDocument/2006/relationships/hyperlink" Target="https://tuyensinh.ueh.edu.vn/bai-viet/cu-nhan-dai-hoc-chinh-quy-chuong-trinh-kiem-toan-tieng-anh-toan-phan/" TargetMode="External"/><Relationship Id="rId36" Type="http://schemas.openxmlformats.org/officeDocument/2006/relationships/hyperlink" Target="https://tuyensinh.ueh.edu.vn/bai-viet/hoc-phi-tin-chi-tai-ueh-hieu-dung-de-lua-chon-dung/" TargetMode="External"/><Relationship Id="rId10" Type="http://schemas.openxmlformats.org/officeDocument/2006/relationships/hyperlink" Target="https://tuyensinh.ueh.edu.vn/bai-viet/cu-nhan-dai-hoc-chinh-quy-chuong-trinh-kinh-te-chinh-tri-quoc-te-chuong-trinh-tieng-viet/" TargetMode="External"/><Relationship Id="rId19" Type="http://schemas.openxmlformats.org/officeDocument/2006/relationships/hyperlink" Target="https://tuyensinh.ueh.edu.vn/?post_type=product&amp;p=12395" TargetMode="External"/><Relationship Id="rId31" Type="http://schemas.openxmlformats.org/officeDocument/2006/relationships/hyperlink" Target="https://tuyensinh.ueh.edu.vn/bai-viet/quan-tri-ben-vung-doanh-nghiep-va-moi-truong-song-bang-ueh-koblenz-university-of-applied-sciences-hochschule-koblenz-duc/" TargetMode="External"/><Relationship Id="rId4" Type="http://schemas.openxmlformats.org/officeDocument/2006/relationships/settings" Target="settings.xml"/><Relationship Id="rId9" Type="http://schemas.openxmlformats.org/officeDocument/2006/relationships/hyperlink" Target="https://tuyensinhdaihoc.ueh.edu.vn/" TargetMode="External"/><Relationship Id="rId14" Type="http://schemas.openxmlformats.org/officeDocument/2006/relationships/hyperlink" Target="https://tuyensinh.ueh.edu.vn/bai-viet/cu-nhan-dai-hoc-chinh-quy-chuong-trinh-luat-thuong-mai-quoc-te-chuong-trinh-tieng-viet/" TargetMode="External"/><Relationship Id="rId22" Type="http://schemas.openxmlformats.org/officeDocument/2006/relationships/hyperlink" Target="https://tuyensinh.ueh.edu.vn/?post_type=product&amp;p=12440" TargetMode="External"/><Relationship Id="rId27" Type="http://schemas.openxmlformats.org/officeDocument/2006/relationships/hyperlink" Target="https://tuyensinh.ueh.edu.vn/?post_type=product&amp;p=4108" TargetMode="External"/><Relationship Id="rId30" Type="http://schemas.openxmlformats.org/officeDocument/2006/relationships/hyperlink" Target="https://tuyensinh.ueh.edu.vn/bai-viet/truyen-thong-so-va-thiet-ke-da-phuong-tien-song-bang-ueh-university-of-saint-joseph-macao/" TargetMode="External"/><Relationship Id="rId35" Type="http://schemas.openxmlformats.org/officeDocument/2006/relationships/hyperlink" Target="https://tuyensinh.ueh.edu.vn/bai-viet/kien-truc-va-thiet-ke-do-thi-thong-minh-song-bang-ueh-dai-hoc-auckland-new-zealand/" TargetMode="External"/><Relationship Id="rId8" Type="http://schemas.openxmlformats.org/officeDocument/2006/relationships/hyperlink" Target="https://chinhphu.vn/default.aspx?pageid=27160&amp;docid=196071" TargetMode="External"/><Relationship Id="rId3" Type="http://schemas.openxmlformats.org/officeDocument/2006/relationships/styles" Target="styles.xml"/><Relationship Id="rId12" Type="http://schemas.openxmlformats.org/officeDocument/2006/relationships/hyperlink" Target="https://tuyensinh.ueh.edu.vn/bai-viet/cu-nhan-dai-hoc-chinh-quy-chuong-trinh-kien-truc-va-thiet-ke-do-thi-thong-minh-kts-chuong-trinh-tieng-viet/" TargetMode="External"/><Relationship Id="rId17" Type="http://schemas.openxmlformats.org/officeDocument/2006/relationships/hyperlink" Target="https://tuyensinh.ueh.edu.vn/bai-viet/cu-nhan-tai-nang-isb-bbus-nganh-cong-nghe/" TargetMode="External"/><Relationship Id="rId25" Type="http://schemas.openxmlformats.org/officeDocument/2006/relationships/hyperlink" Target="https://tuyensinh.ueh.edu.vn/bai-viet/cu-nhan-dai-hoc-chinh-quy-chuong-trinh-dau-tu-tai-chinh-tieng-anh-toan-phan/" TargetMode="External"/><Relationship Id="rId33" Type="http://schemas.openxmlformats.org/officeDocument/2006/relationships/hyperlink" Target="https://tuyensinh.ueh.edu.vn/bai-viet/robot-va-tri-tue-nhan-tao-song-bang-ueh-dai-hoc-kwangwoon-han-quoc-he-ky-su/"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5GMCcUUc12wDUUFO/nUb9wRgA==">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2404</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2026-04-29T03:35:00Z</dcterms:created>
  <dcterms:modified xsi:type="dcterms:W3CDTF">2026-04-29T04:33:00Z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EC8471AEF42D4BCC8EE35034C744A7E4_11</vt:lpwstr>
  </property>
</Properties>
</file>