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473B" w:rsidRPr="00CD473B" w:rsidRDefault="00CD473B" w:rsidP="00CD473B">
      <w:pPr>
        <w:shd w:val="clear" w:color="auto" w:fill="FFFFFF"/>
        <w:jc w:val="both"/>
        <w:rPr>
          <w:rFonts w:ascii="GoogleSans" w:eastAsia="Times New Roman" w:hAnsi="GoogleSans" w:cs="Times New Roman"/>
          <w:b/>
          <w:bCs/>
          <w:color w:val="132D65"/>
          <w:kern w:val="0"/>
          <w:sz w:val="30"/>
          <w:szCs w:val="30"/>
          <w:lang w:val="vi-VN"/>
          <w14:ligatures w14:val="none"/>
        </w:rPr>
      </w:pPr>
      <w:r>
        <w:rPr>
          <w:rFonts w:ascii="GoogleSans" w:eastAsia="Times New Roman" w:hAnsi="GoogleSans" w:cs="Times New Roman"/>
          <w:b/>
          <w:bCs/>
          <w:color w:val="132D65"/>
          <w:kern w:val="0"/>
          <w:sz w:val="30"/>
          <w:szCs w:val="30"/>
          <w:lang w:val="vi-VN"/>
          <w14:ligatures w14:val="none"/>
        </w:rPr>
        <w:t>Thông tin tuyển sinh đại học chính quy 2026 Trường ĐH Bách khoa TP.HCM</w:t>
      </w:r>
    </w:p>
    <w:p w:rsidR="00CD473B" w:rsidRPr="00CD473B" w:rsidRDefault="00CD473B" w:rsidP="00CD473B">
      <w:pPr>
        <w:shd w:val="clear" w:color="auto" w:fill="FFFFFF"/>
        <w:jc w:val="both"/>
        <w:rPr>
          <w:rFonts w:ascii="GoogleSans" w:eastAsia="Times New Roman" w:hAnsi="GoogleSans" w:cs="Times New Roman"/>
          <w:b/>
          <w:bCs/>
          <w:color w:val="132D65"/>
          <w:kern w:val="0"/>
          <w:sz w:val="30"/>
          <w:szCs w:val="30"/>
          <w14:ligatures w14:val="none"/>
        </w:rPr>
      </w:pPr>
      <w:r w:rsidRPr="00CD473B">
        <w:rPr>
          <w:rFonts w:ascii="GoogleSans" w:eastAsia="Times New Roman" w:hAnsi="GoogleSans" w:cs="Times New Roman"/>
          <w:b/>
          <w:bCs/>
          <w:color w:val="132D65"/>
          <w:kern w:val="0"/>
          <w:sz w:val="30"/>
          <w:szCs w:val="30"/>
          <w14:ligatures w14:val="none"/>
        </w:rPr>
        <w:t>1. NGÀNH TUYỂN SINH</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Năm 2026, Trường Đại học Bách khoa - ĐHQG-HCM dự kiến tuyển sinh 44 ngành đào tạo bậc đại học chính quy với khoảng 5.685 chỉ tiêu.</w:t>
      </w:r>
    </w:p>
    <w:tbl>
      <w:tblPr>
        <w:tblW w:w="92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47"/>
        <w:gridCol w:w="4040"/>
        <w:gridCol w:w="1199"/>
        <w:gridCol w:w="3118"/>
      </w:tblGrid>
      <w:tr w:rsidR="004C1E80" w:rsidRPr="00CD473B" w:rsidTr="004C1E80">
        <w:trPr>
          <w:trHeight w:val="630"/>
        </w:trPr>
        <w:tc>
          <w:tcPr>
            <w:tcW w:w="847" w:type="dxa"/>
            <w:tcBorders>
              <w:top w:val="single" w:sz="8" w:space="0" w:color="auto"/>
              <w:left w:val="single" w:sz="8" w:space="0" w:color="auto"/>
              <w:bottom w:val="single" w:sz="8" w:space="0" w:color="auto"/>
              <w:right w:val="single" w:sz="8" w:space="0" w:color="auto"/>
            </w:tcBorders>
            <w:shd w:val="clear" w:color="auto" w:fill="0241AD"/>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Mã</w:t>
            </w:r>
          </w:p>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tuyển sinh</w:t>
            </w:r>
          </w:p>
        </w:tc>
        <w:tc>
          <w:tcPr>
            <w:tcW w:w="4040" w:type="dxa"/>
            <w:tcBorders>
              <w:top w:val="single" w:sz="8" w:space="0" w:color="auto"/>
              <w:left w:val="nil"/>
              <w:bottom w:val="single" w:sz="8" w:space="0" w:color="auto"/>
              <w:right w:val="single" w:sz="8" w:space="0" w:color="auto"/>
            </w:tcBorders>
            <w:shd w:val="clear" w:color="auto" w:fill="0241AD"/>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TÊN NGÀNH/CHƯƠNG TRÌNH</w:t>
            </w:r>
          </w:p>
        </w:tc>
        <w:tc>
          <w:tcPr>
            <w:tcW w:w="1199" w:type="dxa"/>
            <w:tcBorders>
              <w:top w:val="single" w:sz="8" w:space="0" w:color="auto"/>
              <w:left w:val="nil"/>
              <w:bottom w:val="single" w:sz="8" w:space="0" w:color="auto"/>
              <w:right w:val="single" w:sz="8" w:space="0" w:color="auto"/>
            </w:tcBorders>
            <w:shd w:val="clear" w:color="auto" w:fill="0241AD"/>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Chỉ tiêu</w:t>
            </w:r>
          </w:p>
        </w:tc>
        <w:tc>
          <w:tcPr>
            <w:tcW w:w="3118" w:type="dxa"/>
            <w:tcBorders>
              <w:top w:val="single" w:sz="6" w:space="0" w:color="000000"/>
              <w:left w:val="single" w:sz="6" w:space="0" w:color="000000"/>
              <w:bottom w:val="single" w:sz="6" w:space="0" w:color="000000"/>
              <w:right w:val="single" w:sz="6" w:space="0" w:color="000000"/>
            </w:tcBorders>
            <w:shd w:val="clear" w:color="auto" w:fill="0241AD"/>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Tổ hợp xét tuyển</w:t>
            </w:r>
          </w:p>
        </w:tc>
      </w:tr>
      <w:tr w:rsidR="00CD473B" w:rsidRPr="00CD473B" w:rsidTr="004C1E80">
        <w:trPr>
          <w:trHeight w:val="525"/>
        </w:trPr>
        <w:tc>
          <w:tcPr>
            <w:tcW w:w="9204" w:type="dxa"/>
            <w:gridSpan w:val="4"/>
            <w:tcBorders>
              <w:top w:val="nil"/>
              <w:left w:val="single" w:sz="8" w:space="0" w:color="auto"/>
              <w:bottom w:val="single" w:sz="8" w:space="0" w:color="auto"/>
              <w:right w:val="single" w:sz="8" w:space="0" w:color="auto"/>
            </w:tcBorders>
            <w:shd w:val="clear" w:color="auto" w:fill="4D99E6"/>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A. CHƯƠNG TRÌNH TIÊU CHUẨN</w:t>
            </w:r>
            <w:r w:rsidRPr="00CD473B">
              <w:rPr>
                <w:rFonts w:ascii="GoogleSans" w:eastAsia="Times New Roman" w:hAnsi="GoogleSans" w:cs="Times New Roman"/>
                <w:color w:val="FFFFFF"/>
                <w:kern w:val="0"/>
                <w14:ligatures w14:val="none"/>
              </w:rPr>
              <w:t> </w:t>
            </w:r>
          </w:p>
        </w:tc>
      </w:tr>
      <w:tr w:rsidR="004C1E80" w:rsidRPr="00CD473B" w:rsidTr="004C1E80">
        <w:trPr>
          <w:trHeight w:val="132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106</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Khoa học Máy tính</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Khoa học Máy tính, Công nghệ Dữ liệu và Dữ liệu lớn, An ninh Hệ thống và Mạng, Trí tuệ Nhân tạo, Công nghệ Phần mềm)</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107</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Máy tính</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Kỹ thuật Máy tính, Hệ thống Tính toán Nâng cao, Internet Vạn vật, Thiết kế Vi mạch số)</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1320"/>
        </w:trPr>
        <w:tc>
          <w:tcPr>
            <w:tcW w:w="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108</w:t>
            </w:r>
          </w:p>
        </w:tc>
        <w:tc>
          <w:tcPr>
            <w:tcW w:w="4040"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Nhóm ngành Điện - Điện tử - Viễn Thông - Tự động hoá - </w:t>
            </w:r>
            <w:r w:rsidRPr="00CD473B">
              <w:rPr>
                <w:rFonts w:ascii="GoogleSans" w:eastAsia="Times New Roman" w:hAnsi="GoogleSans" w:cs="Times New Roman"/>
                <w:b/>
                <w:bCs/>
                <w:color w:val="000000"/>
                <w:kern w:val="0"/>
                <w14:ligatures w14:val="none"/>
              </w:rPr>
              <w:t>Thiết kế vi mạch</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(Ngành: Kỹ thuật Điện; Kỹ thuật Điện tử - Viễn thông; Kỹ thuật Điều khiển và Tự động hóa; Thiết kế Vi mạch)</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670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109</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Cơ khí</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110</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Cơ Điện tử</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105</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112</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Nhóm ngành Dệt - May</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(Ngành/chuyên ngành: Công nghệ Dệt, May/Công nghệ May - Thời trang; Kỹ thuật Dệt/Công nghệ Sợi dệt)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90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132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114</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Nhóm ngành Hoá - Thực phẩm - Sinh học</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(Ngành/Chuyên ngành: Công nghệ Thực phẩm; Công nghệ Sinh học; Kỹ thuật Hóa học/Kỹ thuật Hóa học, Công nghệ Hóa dược, Công nghệ Mỹ phẩm)</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Lý,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Sinh, Anh</w:t>
            </w:r>
          </w:p>
        </w:tc>
      </w:tr>
      <w:tr w:rsidR="004C1E80" w:rsidRPr="00CD473B" w:rsidTr="004C1E80">
        <w:trPr>
          <w:trHeight w:val="198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lastRenderedPageBreak/>
              <w:t>115</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Nhóm ngành Xây dựng và Quản lý Dự án Xây dựng</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(Ngành/Chuyên ngành: Kỹ thuật Xây dựng Công trình Giao thông/Kỹ thuật Xây dựng Công trình Giao thông, Đường sắt tốc độ cao &amp; Đường sắt đô thị; Kỹ thuật Xây dựng Công trình Thủy; Kỹ thuật Xây dựng Công trình Biển; Kỹ thuật Cơ sở Hạ tầng; Kỹ thuật Trắc địa-Bản đồ; Công nghệ Kỹ thuật Vật liệu Xây dựng; Kỹ thuật Xây dựng/Kỹ thuật Xây dựng, Quản lý Dự án Xây dựng)</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470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117</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Kiến Trúc</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Kiến trúc, Kiến trúc Cảnh quan)</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90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{Văn, Anh, Tin, Hóa, Công nghệ Công nghiệp}</w:t>
            </w:r>
          </w:p>
        </w:tc>
      </w:tr>
      <w:tr w:rsidR="004C1E80" w:rsidRPr="00CD473B" w:rsidTr="004C1E80">
        <w:trPr>
          <w:trHeight w:val="1200"/>
        </w:trPr>
        <w:tc>
          <w:tcPr>
            <w:tcW w:w="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123</w:t>
            </w:r>
          </w:p>
        </w:tc>
        <w:tc>
          <w:tcPr>
            <w:tcW w:w="4040"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Quản lý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Quản lý Công nghiệp, Quản lý Chuỗi Cung ứng &amp; Vận hành)</w:t>
            </w:r>
          </w:p>
        </w:tc>
        <w:tc>
          <w:tcPr>
            <w:tcW w:w="1199"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80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Anh,</w:t>
            </w:r>
            <w:r w:rsidRPr="00CD473B">
              <w:rPr>
                <w:rFonts w:ascii="GoogleSans" w:eastAsia="Times New Roman" w:hAnsi="GoogleSans" w:cs="Times New Roman"/>
                <w:kern w:val="0"/>
                <w14:ligatures w14:val="none"/>
              </w:rPr>
              <w:t> {Văn, Hoá, Tin, Công nghệ Công nghiệp}</w:t>
            </w:r>
          </w:p>
        </w:tc>
      </w:tr>
      <w:tr w:rsidR="004C1E80" w:rsidRPr="00CD473B" w:rsidTr="004C1E80">
        <w:trPr>
          <w:trHeight w:val="1320"/>
        </w:trPr>
        <w:tc>
          <w:tcPr>
            <w:tcW w:w="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125</w:t>
            </w:r>
          </w:p>
        </w:tc>
        <w:tc>
          <w:tcPr>
            <w:tcW w:w="4040"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Nhóm ngành Tài nguyên và Môi trường </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(Ngành/Chuyên ngành: Quản lý Tài nguyên và Môi trường/Quản lý Tài nguyên và Môi trường, Quản lý và Công nghệ Môi trường, Môi trường An toàn và Sức khỏe (dự kiến); Kỹ thuật Môi trường)</w:t>
            </w:r>
          </w:p>
        </w:tc>
        <w:tc>
          <w:tcPr>
            <w:tcW w:w="1199"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120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Anh,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128</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Nhóm ngành Logistics và Hệ thống Công nghiệp </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(Ngành: Logistics và Quản lý Chuỗi Cung ứng; Kỹ thuật Hệ thống Công nghiệp)</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70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48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129</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Vật liệu</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Kỹ thuật Vật liệu, Kỹ thuật Vật liệu Kim Loại, Kỹ thuật Vật liệu Năng lượng, Kỹ thuật Vật liệu Polyme, Kỹ thuật Vật liệu Silicat)</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145</w:t>
            </w:r>
          </w:p>
        </w:tc>
        <w:tc>
          <w:tcPr>
            <w:tcW w:w="3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Anh, Tin,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137</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Vật lý Kỹ thuật</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Kỹ thuật Y sinh, Vật lý Tính toán, Vật lý Kỹ thuật)</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{Sinh,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138</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Cơ Kỹ thuật</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lastRenderedPageBreak/>
              <w:t>140</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Nhiệt</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Kỹ thuật Nhiệt lạnh, Kỹ thuật nhiệt)</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80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141</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Bảo dưỡng Công nghiệp</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110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142</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Ô tô</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145</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(Song ngành) Tàu thủy - Hàng không</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(Ngành: Kỹ thuật Tàu thủy, Kỹ thuật Hàng không)</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146</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Khoa học Dữ liệu</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147</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Địa Kỹ thuật Xây dựng</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60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148</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Kinh tế Xây dựng</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120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Văn, </w:t>
            </w:r>
            <w:r w:rsidRPr="00CD473B">
              <w:rPr>
                <w:rFonts w:ascii="GoogleSans" w:eastAsia="Times New Roman" w:hAnsi="GoogleSans" w:cs="Times New Roman"/>
                <w:kern w:val="0"/>
                <w14:ligatures w14:val="none"/>
              </w:rPr>
              <w:t>{Lý,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150</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Kỹ thuật Dầu khí (Ngành mới)</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70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{Hoá, Anh, Tin, Công nghệ Công nghiệp}</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151</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Kỹ thuật Địa chất (Ngành mới)</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{Hoá, Anh, Tin, Công nghệ Công nghiệp}</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152</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Kỹ thuật Đường sắt </w:t>
            </w:r>
            <w:r w:rsidRPr="00CD473B">
              <w:rPr>
                <w:rFonts w:ascii="GoogleSans" w:eastAsia="Times New Roman" w:hAnsi="GoogleSans" w:cs="Times New Roman"/>
                <w:b/>
                <w:bCs/>
                <w:i/>
                <w:iCs/>
                <w:color w:val="E64D4D"/>
                <w:kern w:val="0"/>
                <w14:ligatures w14:val="none"/>
              </w:rPr>
              <w:t>(Ngành mới)</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{Hoá, Anh, Tin, Công nghệ Công nghiệp}</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153</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Ngành Quản trị Kinh doanh</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Anh,</w:t>
            </w:r>
            <w:r w:rsidRPr="00CD473B">
              <w:rPr>
                <w:rFonts w:ascii="GoogleSans" w:eastAsia="Times New Roman" w:hAnsi="GoogleSans" w:cs="Times New Roman"/>
                <w:kern w:val="0"/>
                <w14:ligatures w14:val="none"/>
              </w:rPr>
              <w:t> {Văn, Hoá, Tin, Công nghệ Công nghiệp}</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lastRenderedPageBreak/>
              <w:t>155</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Chuyên ngành Kinh tế Tuần hoàn  </w:t>
            </w:r>
            <w:r w:rsidRPr="00CD473B">
              <w:rPr>
                <w:rFonts w:ascii="GoogleSans" w:eastAsia="Times New Roman" w:hAnsi="GoogleSans" w:cs="Times New Roman"/>
                <w:b/>
                <w:bCs/>
                <w:i/>
                <w:iCs/>
                <w:color w:val="E64D4D"/>
                <w:kern w:val="0"/>
                <w14:ligatures w14:val="none"/>
              </w:rPr>
              <w:t>(Ngành mới)</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i/>
                <w:iCs/>
                <w:color w:val="E64D4D"/>
                <w:kern w:val="0"/>
                <w14:ligatures w14:val="none"/>
              </w:rPr>
              <w:t>(Chuyên ngành của ngành Kinh tế Tài nguyên Thiên nhiên)</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{Hoá, Anh,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Hoá, </w:t>
            </w:r>
            <w:r w:rsidRPr="00CD473B">
              <w:rPr>
                <w:rFonts w:ascii="GoogleSans" w:eastAsia="Times New Roman" w:hAnsi="GoogleSans" w:cs="Times New Roman"/>
                <w:kern w:val="0"/>
                <w14:ligatures w14:val="none"/>
              </w:rPr>
              <w:t>{Sinh, Anh, Công nghệ Công nghiệp}</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156</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Kỹ thuật Hạt nhân </w:t>
            </w:r>
            <w:r w:rsidRPr="00CD473B">
              <w:rPr>
                <w:rFonts w:ascii="GoogleSans" w:eastAsia="Times New Roman" w:hAnsi="GoogleSans" w:cs="Times New Roman"/>
                <w:b/>
                <w:bCs/>
                <w:i/>
                <w:iCs/>
                <w:color w:val="E64D4D"/>
                <w:kern w:val="0"/>
                <w14:ligatures w14:val="none"/>
              </w:rPr>
              <w:t>(Ngành mới)</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{Hoá, Anh, Tin, Công nghệ Công nghiệp}</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159</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Kỹ thuật Bán dẫn </w:t>
            </w:r>
            <w:r w:rsidRPr="00CD473B">
              <w:rPr>
                <w:rFonts w:ascii="GoogleSans" w:eastAsia="Times New Roman" w:hAnsi="GoogleSans" w:cs="Times New Roman"/>
                <w:b/>
                <w:bCs/>
                <w:i/>
                <w:iCs/>
                <w:color w:val="E64D4D"/>
                <w:kern w:val="0"/>
                <w14:ligatures w14:val="none"/>
              </w:rPr>
              <w:t>(Ngành mới)</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{Hoá, Anh, Tin, Công nghệ Công nghiệp}</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Hoá, </w:t>
            </w:r>
            <w:r w:rsidRPr="00CD473B">
              <w:rPr>
                <w:rFonts w:ascii="GoogleSans" w:eastAsia="Times New Roman" w:hAnsi="GoogleSans" w:cs="Times New Roman"/>
                <w:kern w:val="0"/>
                <w14:ligatures w14:val="none"/>
              </w:rPr>
              <w:t>{Anh, Tin, Công nghệ Công nghiệp}</w:t>
            </w:r>
          </w:p>
        </w:tc>
      </w:tr>
      <w:tr w:rsidR="00CD473B" w:rsidRPr="00CD473B" w:rsidTr="004C1E80">
        <w:trPr>
          <w:trHeight w:val="405"/>
        </w:trPr>
        <w:tc>
          <w:tcPr>
            <w:tcW w:w="9204" w:type="dxa"/>
            <w:gridSpan w:val="4"/>
            <w:tcBorders>
              <w:top w:val="nil"/>
              <w:left w:val="single" w:sz="8" w:space="0" w:color="auto"/>
              <w:bottom w:val="single" w:sz="8" w:space="0" w:color="auto"/>
              <w:right w:val="single" w:sz="8" w:space="0" w:color="auto"/>
            </w:tcBorders>
            <w:shd w:val="clear" w:color="auto" w:fill="4D99E6"/>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B. CHƯƠNG TRÌNH TIÊN TIẾN (GIẢNG DẠY BẰNG TIẾNG ANH)</w:t>
            </w:r>
          </w:p>
        </w:tc>
      </w:tr>
      <w:tr w:rsidR="004C1E80" w:rsidRPr="00CD473B" w:rsidTr="004C1E80">
        <w:trPr>
          <w:trHeight w:val="132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208</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Điện - Điện tử </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Vi mạch – Hệ thống Phần cứng, Hệ thống Năng lượng, Kỹ thuật Điều khiển &amp; Tự động hóa, Hệ thống Viễn thông)</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150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CD473B" w:rsidRPr="00CD473B" w:rsidTr="004C1E80">
        <w:trPr>
          <w:trHeight w:val="405"/>
        </w:trPr>
        <w:tc>
          <w:tcPr>
            <w:tcW w:w="9204" w:type="dxa"/>
            <w:gridSpan w:val="4"/>
            <w:tcBorders>
              <w:top w:val="nil"/>
              <w:left w:val="single" w:sz="8" w:space="0" w:color="auto"/>
              <w:bottom w:val="single" w:sz="8" w:space="0" w:color="auto"/>
              <w:right w:val="single" w:sz="8" w:space="0" w:color="auto"/>
            </w:tcBorders>
            <w:shd w:val="clear" w:color="auto" w:fill="4D99E6"/>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C. CHƯƠNG TRÌNH DẠY VÀ HỌC BẰNG TIẾNG ANH</w:t>
            </w:r>
            <w:r w:rsidRPr="00CD473B">
              <w:rPr>
                <w:rFonts w:ascii="GoogleSans" w:eastAsia="Times New Roman" w:hAnsi="GoogleSans" w:cs="Times New Roman"/>
                <w:color w:val="FFFFFF"/>
                <w:kern w:val="0"/>
                <w14:ligatures w14:val="none"/>
              </w:rPr>
              <w:t> </w:t>
            </w:r>
          </w:p>
        </w:tc>
      </w:tr>
      <w:tr w:rsidR="004C1E80" w:rsidRPr="00CD473B" w:rsidTr="004C1E80">
        <w:trPr>
          <w:trHeight w:val="132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206</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Khoa học Máy tính</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Khoa học Máy tính, Công nghệ Dữ liệu và Dữ liệu lớn, An ninh Hệ thống và Mạng, Trí tuệ Nhân tạo, Công nghệ Phần mềm)</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207</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Máy tính </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Kỹ thuật Máy tính, Hệ thống Tính toán Nâng cao, Internet Vạn vật, Thiết kế Vi mạch số)</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80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209</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Cơ khí</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50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210</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Cơ Điện tử</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50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211</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Chuyên ngành Kỹ thuật Robot</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color w:val="000000"/>
                <w:kern w:val="0"/>
                <w14:ligatures w14:val="none"/>
              </w:rPr>
              <w:t>(Chuyên ngành của ngành Kỹ thuật Cơ Điện tử)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50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120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214</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Hóa học</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Kỹ thuật Hóa học, </w:t>
            </w:r>
            <w:r w:rsidRPr="00CD473B">
              <w:rPr>
                <w:rFonts w:ascii="GoogleSans" w:eastAsia="Times New Roman" w:hAnsi="GoogleSans" w:cs="Times New Roman"/>
                <w:i/>
                <w:iCs/>
                <w:color w:val="000000"/>
                <w:kern w:val="0"/>
                <w14:ligatures w14:val="none"/>
              </w:rPr>
              <w:t>Công nghệ Hóa dược, Công nghệ Mỹ phẩm)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150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Lý,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Sinh, Anh</w:t>
            </w:r>
          </w:p>
        </w:tc>
      </w:tr>
      <w:tr w:rsidR="004C1E80" w:rsidRPr="00CD473B" w:rsidTr="004C1E80">
        <w:trPr>
          <w:trHeight w:val="165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lastRenderedPageBreak/>
              <w:t>215</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Nhóm ngành Quản lý Dự án Xây dựng và Kỹ thuật Xây dựng</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color w:val="000000"/>
                <w:kern w:val="0"/>
                <w14:ligatures w14:val="none"/>
              </w:rPr>
              <w:t>(Ngành/Chuyên ngành: Kỹ thuật Xây dựng/Kỹ thuật Xây dựng, Quản lý Dự án Xây dựng; KTXD Công Trình Giao thông/KTXD Công trình Giao thông, Đường sắt Tốc độ cao &amp; Đường sắt Đô thị)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120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217</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Chuyên ngành Kiến trúc Cảnh quan</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color w:val="000000"/>
                <w:kern w:val="0"/>
                <w14:ligatures w14:val="none"/>
              </w:rPr>
              <w:t>(Chuyên ngành của ngành Kiến trúc)</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45</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 </w:t>
            </w:r>
            <w:r w:rsidRPr="00CD473B">
              <w:rPr>
                <w:rFonts w:ascii="GoogleSans" w:eastAsia="Times New Roman" w:hAnsi="GoogleSans" w:cs="Times New Roman"/>
                <w:kern w:val="0"/>
                <w14:ligatures w14:val="none"/>
              </w:rPr>
              <w:t>{Văn, Anh, Tin, Hóa, Công nghệ Công nghiệp}</w:t>
            </w:r>
          </w:p>
        </w:tc>
      </w:tr>
      <w:tr w:rsidR="004C1E80" w:rsidRPr="00CD473B" w:rsidTr="004C1E80">
        <w:trPr>
          <w:trHeight w:val="12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218</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Công nghệ Sinh học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Sinh</w:t>
            </w:r>
            <w:r w:rsidRPr="00CD473B">
              <w:rPr>
                <w:rFonts w:ascii="GoogleSans" w:eastAsia="Times New Roman" w:hAnsi="GoogleSans" w:cs="Times New Roman"/>
                <w:kern w:val="0"/>
                <w14:ligatures w14:val="none"/>
              </w:rPr>
              <w:t>, {Hóa, Lý,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Hóa, Anh</w:t>
            </w:r>
          </w:p>
        </w:tc>
      </w:tr>
      <w:tr w:rsidR="004C1E80" w:rsidRPr="00CD473B" w:rsidTr="004C1E80">
        <w:trPr>
          <w:trHeight w:val="1200"/>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219</w:t>
            </w:r>
          </w:p>
        </w:tc>
        <w:tc>
          <w:tcPr>
            <w:tcW w:w="4040"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Công nghệ Thực phẩm </w:t>
            </w:r>
          </w:p>
        </w:tc>
        <w:tc>
          <w:tcPr>
            <w:tcW w:w="1199"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Lý,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Sinh, Anh</w:t>
            </w:r>
          </w:p>
        </w:tc>
      </w:tr>
      <w:tr w:rsidR="004C1E80" w:rsidRPr="00CD473B" w:rsidTr="004C1E80">
        <w:trPr>
          <w:trHeight w:val="90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220</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Dầu khí</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120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223</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Quản lý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color w:val="000000"/>
                <w:kern w:val="0"/>
                <w14:ligatures w14:val="none"/>
              </w:rPr>
              <w:t>(Chuyên ngành: Quản lý Công nghiệp, Quản lý Chuỗi Cung ứng &amp; Vận hành)</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90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Anh,</w:t>
            </w:r>
            <w:r w:rsidRPr="00CD473B">
              <w:rPr>
                <w:rFonts w:ascii="GoogleSans" w:eastAsia="Times New Roman" w:hAnsi="GoogleSans" w:cs="Times New Roman"/>
                <w:kern w:val="0"/>
                <w14:ligatures w14:val="none"/>
              </w:rPr>
              <w:t> {Văn, Hoá, Tin, Công nghệ Công nghiệp}</w:t>
            </w:r>
          </w:p>
        </w:tc>
      </w:tr>
      <w:tr w:rsidR="004C1E80" w:rsidRPr="00CD473B" w:rsidTr="004C1E80">
        <w:trPr>
          <w:trHeight w:val="1200"/>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225</w:t>
            </w:r>
          </w:p>
        </w:tc>
        <w:tc>
          <w:tcPr>
            <w:tcW w:w="4040"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Nhóm ngành Tài nguyên và Môi trường </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color w:val="000000"/>
                <w:kern w:val="0"/>
                <w14:ligatures w14:val="none"/>
              </w:rPr>
              <w:t>(Ngành: Quản lý Tài nguyên và Môi trường; Kỹ thuật Môi trường)</w:t>
            </w:r>
          </w:p>
        </w:tc>
        <w:tc>
          <w:tcPr>
            <w:tcW w:w="1199"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Anh,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228</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Logistics và Quản lý Chuỗi Cung ứng</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60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132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229</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Kỹ thuật Vật liệu</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w:t>
            </w:r>
            <w:r w:rsidRPr="00CD473B">
              <w:rPr>
                <w:rFonts w:ascii="GoogleSans" w:eastAsia="Times New Roman" w:hAnsi="GoogleSans" w:cs="Times New Roman"/>
                <w:b/>
                <w:bCs/>
                <w:kern w:val="0"/>
                <w14:ligatures w14:val="none"/>
              </w:rPr>
              <w:t>,</w:t>
            </w:r>
            <w:r w:rsidRPr="00CD473B">
              <w:rPr>
                <w:rFonts w:ascii="GoogleSans" w:eastAsia="Times New Roman" w:hAnsi="GoogleSans" w:cs="Times New Roman"/>
                <w:kern w:val="0"/>
                <w14:ligatures w14:val="none"/>
              </w:rPr>
              <w:t> Anh, Tin,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237</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Chuyên ngành  Kỹ thuật Y sinh</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color w:val="000000"/>
                <w:kern w:val="0"/>
                <w14:ligatures w14:val="none"/>
              </w:rPr>
              <w:t>(Chuyên ngành của ngành Vật lý Kỹ thuật)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{Sinh, Hoá, Anh, Tin, Công nghệ Công nghiệp}</w:t>
            </w:r>
          </w:p>
        </w:tc>
      </w:tr>
      <w:tr w:rsidR="004C1E80" w:rsidRPr="00CD473B" w:rsidTr="004C1E80">
        <w:trPr>
          <w:trHeight w:val="6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242</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Ô tô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lastRenderedPageBreak/>
              <w:t>245</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Kỹ thuật Hàng không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251</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Khoa học Dữ liệu </w:t>
            </w:r>
            <w:r w:rsidRPr="00CD473B">
              <w:rPr>
                <w:rFonts w:ascii="GoogleSans" w:eastAsia="Times New Roman" w:hAnsi="GoogleSans" w:cs="Times New Roman"/>
                <w:b/>
                <w:bCs/>
                <w:i/>
                <w:iCs/>
                <w:color w:val="E64D4D"/>
                <w:kern w:val="0"/>
                <w14:ligatures w14:val="none"/>
              </w:rPr>
              <w:t>(Ngành mới)</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252</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Kỹ thuật Đường sắt </w:t>
            </w:r>
            <w:r w:rsidRPr="00CD473B">
              <w:rPr>
                <w:rFonts w:ascii="GoogleSans" w:eastAsia="Times New Roman" w:hAnsi="GoogleSans" w:cs="Times New Roman"/>
                <w:b/>
                <w:bCs/>
                <w:i/>
                <w:iCs/>
                <w:color w:val="E64D4D"/>
                <w:kern w:val="0"/>
                <w14:ligatures w14:val="none"/>
              </w:rPr>
              <w:t>(Ngành mới)</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253</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Chuyên ngành Kinh doanh số</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i/>
                <w:iCs/>
                <w:kern w:val="0"/>
                <w14:ligatures w14:val="none"/>
              </w:rPr>
              <w:t>(Chuyên ngành của ngành Quản trị Kinh doanh)</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Anh,</w:t>
            </w:r>
            <w:r w:rsidRPr="00CD473B">
              <w:rPr>
                <w:rFonts w:ascii="GoogleSans" w:eastAsia="Times New Roman" w:hAnsi="GoogleSans" w:cs="Times New Roman"/>
                <w:kern w:val="0"/>
                <w14:ligatures w14:val="none"/>
              </w:rPr>
              <w:t> {Văn, Hoá, Tin, Công nghệ Công nghiệp}</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254</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Chuyên ngành Công nghệ Sinh học số</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(Chuyên ngành của ngành Công nghệ Sinh học)</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Sinh</w:t>
            </w:r>
            <w:r w:rsidRPr="00CD473B">
              <w:rPr>
                <w:rFonts w:ascii="GoogleSans" w:eastAsia="Times New Roman" w:hAnsi="GoogleSans" w:cs="Times New Roman"/>
                <w:kern w:val="0"/>
                <w14:ligatures w14:val="none"/>
              </w:rPr>
              <w:t>, {Hóa, Lý,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Hóa, Anh</w:t>
            </w:r>
          </w:p>
        </w:tc>
      </w:tr>
      <w:tr w:rsidR="004C1E80" w:rsidRPr="00CD473B" w:rsidTr="004C1E80">
        <w:trPr>
          <w:trHeight w:val="12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255</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Chuyên ngành Kinh tế Tuần hoàn</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(Chuyên ngành của ngành Kinh tế Tài nguyên Thiên nhiên)</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Anh, Công nghệ Công nghiệp}</w:t>
            </w:r>
          </w:p>
        </w:tc>
      </w:tr>
      <w:tr w:rsidR="004C1E80" w:rsidRPr="00CD473B" w:rsidTr="004C1E80">
        <w:trPr>
          <w:trHeight w:val="9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256</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Kỹ thuật Hạt nhân </w:t>
            </w:r>
            <w:r w:rsidRPr="00CD473B">
              <w:rPr>
                <w:rFonts w:ascii="GoogleSans" w:eastAsia="Times New Roman" w:hAnsi="GoogleSans" w:cs="Times New Roman"/>
                <w:b/>
                <w:bCs/>
                <w:i/>
                <w:iCs/>
                <w:color w:val="E64D4D"/>
                <w:kern w:val="0"/>
                <w14:ligatures w14:val="none"/>
              </w:rPr>
              <w:t>(Ngành mới)</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257</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Chuyên ngành Năng lượng Tái tạo</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(Chuyên ngành của ngành Kỹ thuật Điện)</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258</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Ngành Thiết kế Vi mạch</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0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259</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E64D4D"/>
                <w:kern w:val="0"/>
                <w14:ligatures w14:val="none"/>
              </w:rPr>
              <w:t>Ngành Kỹ thuật Bán dẫn </w:t>
            </w:r>
            <w:r w:rsidRPr="00CD473B">
              <w:rPr>
                <w:rFonts w:ascii="GoogleSans" w:eastAsia="Times New Roman" w:hAnsi="GoogleSans" w:cs="Times New Roman"/>
                <w:b/>
                <w:bCs/>
                <w:i/>
                <w:iCs/>
                <w:color w:val="E64D4D"/>
                <w:kern w:val="0"/>
                <w14:ligatures w14:val="none"/>
              </w:rPr>
              <w:t>(Ngành mới)</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Hóa,</w:t>
            </w:r>
            <w:r w:rsidRPr="00CD473B">
              <w:rPr>
                <w:rFonts w:ascii="GoogleSans" w:eastAsia="Times New Roman" w:hAnsi="GoogleSans" w:cs="Times New Roman"/>
                <w:kern w:val="0"/>
                <w14:ligatures w14:val="none"/>
              </w:rPr>
              <w:t> {Anh, Tin, Công nghệ Công nghiệp}</w:t>
            </w:r>
          </w:p>
        </w:tc>
      </w:tr>
      <w:tr w:rsidR="00CD473B" w:rsidRPr="00CD473B" w:rsidTr="004C1E80">
        <w:trPr>
          <w:trHeight w:val="540"/>
        </w:trPr>
        <w:tc>
          <w:tcPr>
            <w:tcW w:w="9204" w:type="dxa"/>
            <w:gridSpan w:val="4"/>
            <w:tcBorders>
              <w:top w:val="nil"/>
              <w:left w:val="single" w:sz="8" w:space="0" w:color="auto"/>
              <w:bottom w:val="single" w:sz="8" w:space="0" w:color="auto"/>
              <w:right w:val="single" w:sz="8" w:space="0" w:color="auto"/>
            </w:tcBorders>
            <w:shd w:val="clear" w:color="auto" w:fill="4D99E6"/>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D. CHƯƠNG TRÌNH ĐỊNH HƯỚNG NHẬT BẢN</w:t>
            </w:r>
            <w:r w:rsidRPr="00CD473B">
              <w:rPr>
                <w:rFonts w:ascii="GoogleSans" w:eastAsia="Times New Roman" w:hAnsi="GoogleSans" w:cs="Times New Roman"/>
                <w:color w:val="FFFFFF"/>
                <w:kern w:val="0"/>
                <w14:ligatures w14:val="none"/>
              </w:rPr>
              <w:t> </w:t>
            </w:r>
          </w:p>
        </w:tc>
      </w:tr>
      <w:tr w:rsidR="004C1E80" w:rsidRPr="00CD473B" w:rsidTr="004C1E80">
        <w:trPr>
          <w:trHeight w:val="132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lastRenderedPageBreak/>
              <w:t>266</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Khoa học Máy tính </w:t>
            </w:r>
            <w:r w:rsidRPr="00CD473B">
              <w:rPr>
                <w:rFonts w:ascii="GoogleSans" w:eastAsia="Times New Roman" w:hAnsi="GoogleSans" w:cs="Times New Roman"/>
                <w:kern w:val="0"/>
                <w14:ligatures w14:val="none"/>
              </w:rPr>
              <w:br/>
            </w:r>
            <w:r w:rsidRPr="00CD473B">
              <w:rPr>
                <w:rFonts w:ascii="GoogleSans" w:eastAsia="Times New Roman" w:hAnsi="GoogleSans" w:cs="Times New Roman"/>
                <w:i/>
                <w:iCs/>
                <w:kern w:val="0"/>
                <w14:ligatures w14:val="none"/>
              </w:rPr>
              <w:t>(Chuyên ngành: Khoa học Máy tính, Công nghệ Dữ liệu và Dữ liệu lớn, An ninh Hệ thống và Mạng, Trí tuệ Nhân tạo, Công nghệ Phần mềm)</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00"/>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268</w:t>
            </w:r>
          </w:p>
        </w:tc>
        <w:tc>
          <w:tcPr>
            <w:tcW w:w="4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Ngành Cơ Kỹ thuật </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CD473B" w:rsidRPr="00CD473B" w:rsidTr="004C1E80">
        <w:trPr>
          <w:trHeight w:val="540"/>
        </w:trPr>
        <w:tc>
          <w:tcPr>
            <w:tcW w:w="9204" w:type="dxa"/>
            <w:gridSpan w:val="4"/>
            <w:tcBorders>
              <w:top w:val="nil"/>
              <w:left w:val="single" w:sz="8" w:space="0" w:color="auto"/>
              <w:bottom w:val="single" w:sz="8" w:space="0" w:color="auto"/>
              <w:right w:val="single" w:sz="8" w:space="0" w:color="auto"/>
            </w:tcBorders>
            <w:shd w:val="clear" w:color="auto" w:fill="4D99E6"/>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E1. CHƯƠNG TRÌNH CHUYỂN TIẾP QUỐC TẾ (ÚC, MỸ, NEW ZEALAND, NHẬT BẢN VÀ CHÂU ÂU)</w:t>
            </w:r>
            <w:r w:rsidRPr="00CD473B">
              <w:rPr>
                <w:rFonts w:ascii="GoogleSans" w:eastAsia="Times New Roman" w:hAnsi="GoogleSans" w:cs="Times New Roman"/>
                <w:color w:val="FFFFFF"/>
                <w:kern w:val="0"/>
                <w14:ligatures w14:val="none"/>
              </w:rPr>
              <w:t> </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108</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Điện - Điện tử | Nhật Bản</w:t>
            </w:r>
          </w:p>
        </w:tc>
        <w:tc>
          <w:tcPr>
            <w:tcW w:w="1199"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 </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306</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Khoa học Máy tính | Úc, New Zealand</w:t>
            </w:r>
          </w:p>
        </w:tc>
        <w:tc>
          <w:tcPr>
            <w:tcW w:w="119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150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99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307</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Máy tính |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308</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Điện - Điện tử | Úc, Hàn Quốc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309</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Cơ khí | Mỹ,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310</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Cơ Điện tử | Mỹ,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120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314</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Hóa học |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Lý,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Sinh, Anh</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315</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Xây dựng |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120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319</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Công nghệ Thực phẩm | New Zealand</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Lý, Anh, Tin, Công nghệ}</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Sinh, Anh</w:t>
            </w:r>
          </w:p>
        </w:tc>
      </w:tr>
      <w:tr w:rsidR="004C1E80" w:rsidRPr="00CD473B" w:rsidTr="004C1E80">
        <w:trPr>
          <w:trHeight w:val="120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323</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Quản lý Công nghiệp |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Anh,</w:t>
            </w:r>
            <w:r w:rsidRPr="00CD473B">
              <w:rPr>
                <w:rFonts w:ascii="GoogleSans" w:eastAsia="Times New Roman" w:hAnsi="GoogleSans" w:cs="Times New Roman"/>
                <w:kern w:val="0"/>
                <w14:ligatures w14:val="none"/>
              </w:rPr>
              <w:t> {Văn, Hoá, Tin, Công nghệ Công nghiệp}</w:t>
            </w:r>
          </w:p>
        </w:tc>
      </w:tr>
      <w:tr w:rsidR="004C1E80" w:rsidRPr="00CD473B" w:rsidTr="004C1E80">
        <w:trPr>
          <w:trHeight w:val="132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lastRenderedPageBreak/>
              <w:t>325</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Nhóm ngành: Kỹ thuật Môi trường; Quản lý Tài nguyên &amp; Môi trường |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kern w:val="0"/>
                <w14:ligatures w14:val="none"/>
              </w:rPr>
              <w:t>Toán, Hoá</w:t>
            </w:r>
            <w:r w:rsidRPr="00CD473B">
              <w:rPr>
                <w:rFonts w:ascii="GoogleSans" w:eastAsia="Times New Roman" w:hAnsi="GoogleSans" w:cs="Times New Roman"/>
                <w:kern w:val="0"/>
                <w14:ligatures w14:val="none"/>
              </w:rPr>
              <w:t>, {Sinh, Anh,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342</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Ô tô |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4C1E80" w:rsidRPr="00CD473B" w:rsidTr="004C1E80">
        <w:trPr>
          <w:trHeight w:val="660"/>
        </w:trPr>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345</w:t>
            </w:r>
          </w:p>
        </w:tc>
        <w:tc>
          <w:tcPr>
            <w:tcW w:w="4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Ngành Kỹ thuật Hàng không | Úc</w:t>
            </w:r>
          </w:p>
        </w:tc>
        <w:tc>
          <w:tcPr>
            <w:tcW w:w="1199" w:type="dxa"/>
            <w:vMerge/>
            <w:tcBorders>
              <w:top w:val="nil"/>
              <w:left w:val="nil"/>
              <w:bottom w:val="single" w:sz="8" w:space="0" w:color="000000"/>
              <w:right w:val="single" w:sz="8" w:space="0" w:color="auto"/>
            </w:tcBorders>
            <w:vAlign w:val="center"/>
            <w:hideMark/>
          </w:tcPr>
          <w:p w:rsidR="00CD473B" w:rsidRPr="00CD473B" w:rsidRDefault="00CD473B" w:rsidP="00CD473B">
            <w:pPr>
              <w:rPr>
                <w:rFonts w:ascii="GoogleSans" w:eastAsia="Times New Roman" w:hAnsi="GoogleSans" w:cs="Times New Roman"/>
                <w:kern w:val="0"/>
                <w14:ligatures w14:val="none"/>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kern w:val="0"/>
                <w14:ligatures w14:val="none"/>
              </w:rPr>
              <w:t>Toán, Lý,</w:t>
            </w:r>
            <w:r w:rsidRPr="00CD473B">
              <w:rPr>
                <w:rFonts w:ascii="GoogleSans" w:eastAsia="Times New Roman" w:hAnsi="GoogleSans" w:cs="Times New Roman"/>
                <w:kern w:val="0"/>
                <w14:ligatures w14:val="none"/>
              </w:rPr>
              <w:t> {Hoá, Anh, Tin, Công nghệ Công nghiệp}</w:t>
            </w:r>
          </w:p>
        </w:tc>
      </w:tr>
      <w:tr w:rsidR="00CD473B" w:rsidRPr="00CD473B" w:rsidTr="004C1E80">
        <w:tc>
          <w:tcPr>
            <w:tcW w:w="9204" w:type="dxa"/>
            <w:gridSpan w:val="4"/>
            <w:tcBorders>
              <w:top w:val="single" w:sz="6" w:space="0" w:color="000000"/>
              <w:left w:val="single" w:sz="6" w:space="0" w:color="000000"/>
              <w:bottom w:val="single" w:sz="6" w:space="0" w:color="000000"/>
              <w:right w:val="single" w:sz="6" w:space="0" w:color="000000"/>
            </w:tcBorders>
            <w:shd w:val="clear" w:color="auto" w:fill="4D99E6"/>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E2. CHƯƠNG TRÌNH LIÊN KẾT CỬ NHÂN KỸ THUẬT QUỐC TẾ</w:t>
            </w:r>
          </w:p>
        </w:tc>
      </w:tr>
      <w:tr w:rsidR="004C1E80" w:rsidRPr="00CD473B" w:rsidTr="004C1E80">
        <w:trPr>
          <w:trHeight w:val="66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406</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Chuyên ngành Trí tuệ Nhân tạo | ĐH Công nghệ Sydney (Úc) cấp bằng</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i/>
                <w:iCs/>
                <w:color w:val="000000"/>
                <w:kern w:val="0"/>
                <w14:ligatures w14:val="none"/>
              </w:rPr>
              <w:t>(Chuyên ngành của ngành Khoa học Máy tính)</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Toán, Lý, </w:t>
            </w:r>
            <w:r w:rsidRPr="00CD473B">
              <w:rPr>
                <w:rFonts w:ascii="GoogleSans" w:eastAsia="Times New Roman" w:hAnsi="GoogleSans" w:cs="Times New Roman"/>
                <w:color w:val="000000"/>
                <w:kern w:val="0"/>
                <w14:ligatures w14:val="none"/>
              </w:rPr>
              <w:t>{Hoá,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color w:val="000000"/>
                <w:kern w:val="0"/>
                <w14:ligatures w14:val="none"/>
              </w:rPr>
              <w:t>Toán, Tin,</w:t>
            </w:r>
            <w:r w:rsidRPr="00CD473B">
              <w:rPr>
                <w:rFonts w:ascii="GoogleSans" w:eastAsia="Times New Roman" w:hAnsi="GoogleSans" w:cs="Times New Roman"/>
                <w:color w:val="000000"/>
                <w:kern w:val="0"/>
                <w14:ligatures w14:val="none"/>
              </w:rPr>
              <w:t> {Hoá, Anh, Lý, Công nghệ Công nghiệp}</w:t>
            </w:r>
          </w:p>
        </w:tc>
      </w:tr>
      <w:tr w:rsidR="004C1E80" w:rsidRPr="00CD473B" w:rsidTr="004C1E80">
        <w:trPr>
          <w:trHeight w:val="660"/>
        </w:trPr>
        <w:tc>
          <w:tcPr>
            <w:tcW w:w="84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416</w:t>
            </w:r>
          </w:p>
        </w:tc>
        <w:tc>
          <w:tcPr>
            <w:tcW w:w="404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color w:val="000000"/>
                <w:kern w:val="0"/>
                <w14:ligatures w14:val="none"/>
              </w:rPr>
              <w:t>Chuyên ngành Công nghệ Thông tin | ĐH Công nghệ Sydney (Úc) cấp bằng</w:t>
            </w:r>
          </w:p>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i/>
                <w:iCs/>
                <w:color w:val="000000"/>
                <w:kern w:val="0"/>
                <w14:ligatures w14:val="none"/>
              </w:rPr>
              <w:t>(Chuyên ngành của ngành Khoa học Máy tính)</w:t>
            </w:r>
          </w:p>
        </w:tc>
        <w:tc>
          <w:tcPr>
            <w:tcW w:w="119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100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73B" w:rsidRPr="00CD473B" w:rsidRDefault="00CD473B" w:rsidP="00CD473B">
            <w:pPr>
              <w:rPr>
                <w:rFonts w:ascii="GoogleSans" w:eastAsia="Times New Roman" w:hAnsi="GoogleSans" w:cs="Times New Roman"/>
                <w:kern w:val="0"/>
                <w14:ligatures w14:val="none"/>
              </w:rPr>
            </w:pPr>
            <w:r w:rsidRPr="00CD473B">
              <w:rPr>
                <w:rFonts w:ascii="GoogleSans" w:eastAsia="Times New Roman" w:hAnsi="GoogleSans" w:cs="Times New Roman"/>
                <w:b/>
                <w:bCs/>
                <w:color w:val="000000"/>
                <w:kern w:val="0"/>
                <w14:ligatures w14:val="none"/>
              </w:rPr>
              <w:t>Toán, Lý, </w:t>
            </w:r>
            <w:r w:rsidRPr="00CD473B">
              <w:rPr>
                <w:rFonts w:ascii="GoogleSans" w:eastAsia="Times New Roman" w:hAnsi="GoogleSans" w:cs="Times New Roman"/>
                <w:color w:val="000000"/>
                <w:kern w:val="0"/>
                <w14:ligatures w14:val="none"/>
              </w:rPr>
              <w:t>{Hoá, Anh, Tin, Công nghệ Công nghiệp}</w:t>
            </w:r>
            <w:r w:rsidRPr="00CD473B">
              <w:rPr>
                <w:rFonts w:ascii="GoogleSans" w:eastAsia="Times New Roman" w:hAnsi="GoogleSans" w:cs="Times New Roman"/>
                <w:kern w:val="0"/>
                <w14:ligatures w14:val="none"/>
              </w:rPr>
              <w:br/>
            </w:r>
            <w:r w:rsidRPr="00CD473B">
              <w:rPr>
                <w:rFonts w:ascii="GoogleSans" w:eastAsia="Times New Roman" w:hAnsi="GoogleSans" w:cs="Times New Roman"/>
                <w:b/>
                <w:bCs/>
                <w:color w:val="000000"/>
                <w:kern w:val="0"/>
                <w14:ligatures w14:val="none"/>
              </w:rPr>
              <w:t>Toán, Tin,</w:t>
            </w:r>
            <w:r w:rsidRPr="00CD473B">
              <w:rPr>
                <w:rFonts w:ascii="GoogleSans" w:eastAsia="Times New Roman" w:hAnsi="GoogleSans" w:cs="Times New Roman"/>
                <w:color w:val="000000"/>
                <w:kern w:val="0"/>
                <w14:ligatures w14:val="none"/>
              </w:rPr>
              <w:t> {Hoá, Anh, Lý, Công nghệ Công nghiệp}</w:t>
            </w:r>
          </w:p>
        </w:tc>
      </w:tr>
    </w:tbl>
    <w:p w:rsidR="00CD473B" w:rsidRPr="00CD473B" w:rsidRDefault="00CD473B" w:rsidP="00CD473B">
      <w:pPr>
        <w:shd w:val="clear" w:color="auto" w:fill="FFFFFF"/>
        <w:jc w:val="both"/>
        <w:rPr>
          <w:rFonts w:ascii="GoogleSans" w:eastAsia="Times New Roman" w:hAnsi="GoogleSans" w:cs="Times New Roman"/>
          <w:b/>
          <w:bCs/>
          <w:color w:val="132D65"/>
          <w:kern w:val="0"/>
          <w:sz w:val="30"/>
          <w:szCs w:val="30"/>
          <w14:ligatures w14:val="none"/>
        </w:rPr>
      </w:pPr>
      <w:r w:rsidRPr="00CD473B">
        <w:rPr>
          <w:rFonts w:ascii="GoogleSans" w:eastAsia="Times New Roman" w:hAnsi="GoogleSans" w:cs="Times New Roman"/>
          <w:b/>
          <w:bCs/>
          <w:color w:val="132D65"/>
          <w:kern w:val="0"/>
          <w:sz w:val="30"/>
          <w:szCs w:val="30"/>
          <w14:ligatures w14:val="none"/>
        </w:rPr>
        <w:t>2. TỔ HỢP XÉT TUYỂN NĂM 2026</w:t>
      </w:r>
    </w:p>
    <w:p w:rsidR="00CD473B" w:rsidRPr="00CD473B" w:rsidRDefault="00CD473B" w:rsidP="00CD473B">
      <w:pPr>
        <w:shd w:val="clear" w:color="auto" w:fill="FFFFFF"/>
        <w:jc w:val="center"/>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E64D4D"/>
          <w:kern w:val="0"/>
          <w:sz w:val="34"/>
          <w:szCs w:val="34"/>
          <w14:ligatures w14:val="none"/>
        </w:rPr>
        <w:t>Môn 1, Môn 2, </w:t>
      </w:r>
      <w:r w:rsidRPr="00CD473B">
        <w:rPr>
          <w:rFonts w:ascii="GoogleSans" w:eastAsia="Times New Roman" w:hAnsi="GoogleSans" w:cs="Times New Roman"/>
          <w:color w:val="000000"/>
          <w:kern w:val="0"/>
          <w:sz w:val="34"/>
          <w:szCs w:val="34"/>
          <w14:ligatures w14:val="none"/>
        </w:rPr>
        <w:t>{danh sách các môn còn lại}</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Trong đó: 02 môn in đậm là môn bắt buộc trong tổ hợp, 01 trong các môn còn lại trong dấu ngoặc là môn tự chọn.</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u w:val="single"/>
          <w14:ligatures w14:val="none"/>
        </w:rPr>
        <w:t>Ví dụ:</w:t>
      </w:r>
      <w:r w:rsidRPr="00CD473B">
        <w:rPr>
          <w:rFonts w:ascii="GoogleSans" w:eastAsia="Times New Roman" w:hAnsi="GoogleSans" w:cs="Times New Roman"/>
          <w:color w:val="212529"/>
          <w:kern w:val="0"/>
          <w14:ligatures w14:val="none"/>
        </w:rPr>
        <w:t> </w:t>
      </w:r>
      <w:r w:rsidRPr="00CD473B">
        <w:rPr>
          <w:rFonts w:ascii="GoogleSans" w:eastAsia="Times New Roman" w:hAnsi="GoogleSans" w:cs="Times New Roman"/>
          <w:b/>
          <w:bCs/>
          <w:color w:val="212529"/>
          <w:kern w:val="0"/>
          <w14:ligatures w14:val="none"/>
        </w:rPr>
        <w:t>Toán, Vật Lý,</w:t>
      </w:r>
      <w:r w:rsidRPr="00CD473B">
        <w:rPr>
          <w:rFonts w:ascii="GoogleSans" w:eastAsia="Times New Roman" w:hAnsi="GoogleSans" w:cs="Times New Roman"/>
          <w:color w:val="212529"/>
          <w:kern w:val="0"/>
          <w14:ligatures w14:val="none"/>
        </w:rPr>
        <w:t> {Hoá học, Tiếng Anh, Công nghệ Công nghiệp}</w:t>
      </w:r>
    </w:p>
    <w:p w:rsidR="00CD473B" w:rsidRPr="00CD473B" w:rsidRDefault="00CD473B" w:rsidP="00CD473B">
      <w:pPr>
        <w:numPr>
          <w:ilvl w:val="0"/>
          <w:numId w:val="1"/>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Toán, Vật Lý,</w:t>
      </w:r>
      <w:r w:rsidRPr="00CD473B">
        <w:rPr>
          <w:rFonts w:ascii="GoogleSans" w:eastAsia="Times New Roman" w:hAnsi="GoogleSans" w:cs="Times New Roman"/>
          <w:color w:val="212529"/>
          <w:kern w:val="0"/>
          <w14:ligatures w14:val="none"/>
        </w:rPr>
        <w:t> Hoá học</w:t>
      </w:r>
    </w:p>
    <w:p w:rsidR="00CD473B" w:rsidRPr="00CD473B" w:rsidRDefault="00CD473B" w:rsidP="00CD473B">
      <w:pPr>
        <w:numPr>
          <w:ilvl w:val="0"/>
          <w:numId w:val="1"/>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Toán, Vật Lý,</w:t>
      </w:r>
      <w:r w:rsidRPr="00CD473B">
        <w:rPr>
          <w:rFonts w:ascii="GoogleSans" w:eastAsia="Times New Roman" w:hAnsi="GoogleSans" w:cs="Times New Roman"/>
          <w:color w:val="212529"/>
          <w:kern w:val="0"/>
          <w14:ligatures w14:val="none"/>
        </w:rPr>
        <w:t> Tiếng Anh</w:t>
      </w:r>
    </w:p>
    <w:p w:rsidR="00CD473B" w:rsidRPr="00CD473B" w:rsidRDefault="00CD473B" w:rsidP="00CD473B">
      <w:pPr>
        <w:numPr>
          <w:ilvl w:val="0"/>
          <w:numId w:val="1"/>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Toán, Vật Lý, </w:t>
      </w:r>
      <w:r w:rsidRPr="00CD473B">
        <w:rPr>
          <w:rFonts w:ascii="GoogleSans" w:eastAsia="Times New Roman" w:hAnsi="GoogleSans" w:cs="Times New Roman"/>
          <w:color w:val="212529"/>
          <w:kern w:val="0"/>
          <w14:ligatures w14:val="none"/>
        </w:rPr>
        <w:t>Công nghệ Công nghiệp</w:t>
      </w:r>
    </w:p>
    <w:p w:rsidR="00CD473B" w:rsidRPr="00CD473B" w:rsidRDefault="00CD473B" w:rsidP="00CD473B">
      <w:pPr>
        <w:shd w:val="clear" w:color="auto" w:fill="FFFFFF"/>
        <w:jc w:val="both"/>
        <w:rPr>
          <w:rFonts w:ascii="GoogleSans" w:eastAsia="Times New Roman" w:hAnsi="GoogleSans" w:cs="Times New Roman"/>
          <w:b/>
          <w:bCs/>
          <w:color w:val="132D65"/>
          <w:kern w:val="0"/>
          <w:sz w:val="30"/>
          <w:szCs w:val="30"/>
          <w14:ligatures w14:val="none"/>
        </w:rPr>
      </w:pPr>
      <w:r w:rsidRPr="00CD473B">
        <w:rPr>
          <w:rFonts w:ascii="GoogleSans" w:eastAsia="Times New Roman" w:hAnsi="GoogleSans" w:cs="Times New Roman"/>
          <w:b/>
          <w:bCs/>
          <w:color w:val="132D65"/>
          <w:kern w:val="0"/>
          <w:sz w:val="30"/>
          <w:szCs w:val="30"/>
          <w14:ligatures w14:val="none"/>
        </w:rPr>
        <w:t>3. CHƯƠNG TRÌNH ĐÀO TẠO</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Tiêu chuẩn</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Đào tạo 44 ngành/ chuyên ngành (các ngành tuyển sinh theo nhóm ngành sẽ phân ngành từ năm thứ 2 theo kết quả học tập), giảng dạy bằng tiếng Việt, học phí khoảng 15.75 triệu đồng/HK, kế hoạch đào tạo 4 năm, địa điểm học chủ yếu tại Cơ sở 2, Khu đô thị ĐHQG-HCM (P. Đông Hòa, TP.HCM).</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Dạy và học bằng tiếng Anh</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Đào tạo 30 ngành/ chuyên ngành, </w:t>
      </w:r>
      <w:r w:rsidRPr="00CD473B">
        <w:rPr>
          <w:rFonts w:ascii="GoogleSans" w:eastAsia="Times New Roman" w:hAnsi="GoogleSans" w:cs="Times New Roman"/>
          <w:color w:val="212529"/>
          <w:kern w:val="0"/>
          <w14:ligatures w14:val="none"/>
        </w:rPr>
        <w:t>dạy hoàn toàn bằng tiếng Anh, học phí </w:t>
      </w:r>
      <w:r w:rsidRPr="00CD473B">
        <w:rPr>
          <w:rFonts w:ascii="GoogleSans" w:eastAsia="Times New Roman" w:hAnsi="GoogleSans" w:cs="Times New Roman"/>
          <w:color w:val="FF7171"/>
          <w:kern w:val="0"/>
          <w14:ligatures w14:val="none"/>
        </w:rPr>
        <w:t>khoảng 44 triệu đồng/HK,</w:t>
      </w:r>
      <w:r w:rsidRPr="00CD473B">
        <w:rPr>
          <w:rFonts w:ascii="GoogleSans" w:eastAsia="Times New Roman" w:hAnsi="GoogleSans" w:cs="Times New Roman"/>
          <w:color w:val="212529"/>
          <w:kern w:val="0"/>
          <w14:ligatures w14:val="none"/>
        </w:rPr>
        <w:t> kế hoạch đào tạo 4 năm, địa điểm học tại Cơ sở 1 (P. Diên Hồng, TP.HCM). Chuẩn tiếng Anh đầu vào đạt IELTS (Academic) ≥ 6.0/ TOEFL iBT ≥ 78/ TOEIC Nghe - Đọc ≥ 730 &amp; Nói - Viết ≥ 280. Bằng tốt nghiệp do Trường ĐH Bách khoa cấp.</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Liên kết Cử nhân Kỹ thuật Quốc tế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lastRenderedPageBreak/>
        <w:t>Đào tạo ngành Trí tuệ Nhân tạo và ngành Công nghệ Thông tin, </w:t>
      </w:r>
      <w:r w:rsidRPr="00CD473B">
        <w:rPr>
          <w:rFonts w:ascii="GoogleSans" w:eastAsia="Times New Roman" w:hAnsi="GoogleSans" w:cs="Times New Roman"/>
          <w:color w:val="212529"/>
          <w:kern w:val="0"/>
          <w14:ligatures w14:val="none"/>
        </w:rPr>
        <w:t>theo chương trình đào tạo của ĐH đối tác (UTS, Úc), giảng viên ĐH đối tác và trường Đại học Bách khoa cùng giảng dạy. Học phí khoảng 134 triệu đồng/HK, kế hoạch đào tạo 3 năm, địa điểm học tại Cơ sở 1 (P. Diên Hồng, TP.HCM). Chuẩn tiếng Anh đầu vào đạt IELTS (Academic) ≥ 6.5 (phần kỹ năng viết đạt từ 6.0) hoặc tương đương. Bằng tốt nghiệp do ĐH đối tác cấp.</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Tài năng</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Đào tạo 15 nhóm ngành/ ngành, dạy bằng tiếng Việt (dựa trên chương trình Tiêu chuẩn với các môn cốt lõi dành cho chương trình Tài năng), học phí khoảng 15.75 triệu đồng/HK, xét tuyển sinh viên Giỏi từ năm thứ 2, kế hoạch đào tạo 4 năm. Riêng ngành Thiết kế vi mạch tuyển sinh từ năm thứ nhất. Toàn bộ sinh viên của chương trình đều được tuyển chọn từ chương trình Tiêu chuẩn.</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Đào tạo Kỹ sư Chất lượng cao tại Việt Nam (PFIEV)</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Đào tạo 8 chuyên ngành kỹ sư hợp tác với 8 trường kỹ sư danh tiếng tại Pháp, học tập bằng tiếng Việt, học phí khoảng 15.75 triệu đồng/HK, xét tuyển tân sinh viên đã trúng tuyển (không phân biệt mã ngành), kế hoạch đào tạo 5 năm, địa điểm học tại Cơ sở 1 (P. Diên Hồng, TP.HCM). Bằng kỹ sư do trường ĐH Bách khoa cấp (được công nhận tương đương bậc thạc sĩ Châu Âu), phụ lục bằng kỹ sư với trường đối tác Pháp.</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Tiên tiến</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Đào tạo ngành Kỹ thuật Điện - Điện tử, dạy hoàn toàn bằng tiếng Anh, giáo trình chuyển giao từ ĐH Illinois Urbana Champaign, được cải tiến qua các năm để phù hợp với thực tiễn, học phí khoảng 44 triệu đồng/HK, kế hoạch đào tạo 4 năm, địa điểm học tại Cơ sở 1 (P. Diên Hồng, TP.HCM). Chuẩn tiếng Anh đầu vào đạt IELTS (Academic) ≥ 6.0/ TOEFL iBT ≥ 78/ TOEIC Nghe - Đọc ≥ 730 &amp; Nói - Viết ≥ 280. Bằng tốt nghiệp do Trường ĐH Bách khoa cấp.</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Định hướng Nhật Bản</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Đào tạo ngành Khoa học Máy tính và ngành Cơ Kỹ thuật, </w:t>
      </w:r>
      <w:r w:rsidRPr="00CD473B">
        <w:rPr>
          <w:rFonts w:ascii="GoogleSans" w:eastAsia="Times New Roman" w:hAnsi="GoogleSans" w:cs="Times New Roman"/>
          <w:color w:val="212529"/>
          <w:kern w:val="0"/>
          <w14:ligatures w14:val="none"/>
        </w:rPr>
        <w:t>dạy chuyên môn theo chương trình Tiêu chuẩn kết hợp đào tạo tiếng Nhật giao tiếp - chuyên ngành (1.200 giờ) và văn hóa Nhật, một số môn chuyên ngành ở năm thứ 3 và 4 do các giáo sư Nhật dạy bằng tiếng Nhật, học phí khoảng 31.5 triệu đồng/HK, kế hoạch đào tạo 4 năm, địa điểm học tại Cơ sở 1 (P. Diên Hồng, TP.HCM). Bằng tốt nghiệp do Trường ĐH Bách khoa cấp, có triển vọng làm việc lâu dài tại các tập đoàn Nhật, đãi ngộ như kỹ sư Nhật.</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Chuyển tiếp Quốc tế (Úc, Mỹ, New Zealand và châu Âu)</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Đào tạo 13 ngành/ chuyên ngành, dạy hoàn toàn bằng tiếng Anh; 2-2,5 năm đầu - địa điểm học tại Cơ sở 1 (P. Diên Hồng, TP.HCM), học phí khoảng 44 triệu đồng/HK; 2-2,5 năm cuối - chuyển tiếp sang ĐH đối tác, học phí khoảng 560 - 900 triệu đồng/năm. Chuẩn tiếng Anh đầu vào đạt IELTS (Academic) ≥ 6.0/ TOEFL iBT ≥ 78/ TOEIC Nghe - Đọc ≥ 730 &amp; Nói - Viết ≥ 280, chuẩn tiếng Anh chuyển tiếp đạt IELTS (Academic) ≥ 6.0-6.5/ TOEFL iBT ≥ 78-93. Bằng tốt nghiệp do Đại học đối tác cấp.</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Chương trình Chuyển tiếp Quốc tế (Nhật Bản)</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 xml:space="preserve">Đào tạo ngành Kỹ thuật Điện - Điện tử; 2,5 năm đầu - địa điểm học tại Cơ sở 1 (P. Diên Hồng, TP.HCM), dạy chuyên môn theo chương trình Tiêu chuẩn, đào tạo tiếng Nhật liên tục trong </w:t>
      </w:r>
      <w:r w:rsidRPr="00CD473B">
        <w:rPr>
          <w:rFonts w:ascii="GoogleSans" w:eastAsia="Times New Roman" w:hAnsi="GoogleSans" w:cs="Times New Roman"/>
          <w:color w:val="000000"/>
          <w:kern w:val="0"/>
          <w14:ligatures w14:val="none"/>
        </w:rPr>
        <w:lastRenderedPageBreak/>
        <w:t>tuần, học phí khoảng 31.5 triệu đồng/HK, 2 năm cuối - chuyển tiếp sang ĐH đối tác Nhật, học phí khoảng 91 triệu đồng/năm (theo tỷ giá ngoại tệ tháng 2/2026); xét tuyển tân sinh viên chương trình Tiêu chuẩn mã ngành tuyển sinh 108. Trình độ tiếng Nhật chuyển tiếp tương đương JLPT ≥ N2. Bằng tốt nghiệp do ĐH đối tác Nhật cấp. Tỷ lệ sinh viên có việc làm sau khi tốt nghiệp đạt 99.5%, cơ hội học tiếp bậc Sau ĐH (thạc sĩ, tiến sĩ) tại Nhật thuận lợi.</w:t>
      </w:r>
    </w:p>
    <w:p w:rsidR="00CD473B" w:rsidRPr="00CD473B" w:rsidRDefault="00CD473B" w:rsidP="00CD473B">
      <w:pPr>
        <w:shd w:val="clear" w:color="auto" w:fill="FFFFFF"/>
        <w:jc w:val="both"/>
        <w:rPr>
          <w:rFonts w:ascii="GoogleSans" w:eastAsia="Times New Roman" w:hAnsi="GoogleSans" w:cs="Times New Roman"/>
          <w:b/>
          <w:bCs/>
          <w:color w:val="132D65"/>
          <w:kern w:val="0"/>
          <w:sz w:val="30"/>
          <w:szCs w:val="30"/>
          <w14:ligatures w14:val="none"/>
        </w:rPr>
      </w:pPr>
      <w:r w:rsidRPr="00CD473B">
        <w:rPr>
          <w:rFonts w:ascii="GoogleSans" w:eastAsia="Times New Roman" w:hAnsi="GoogleSans" w:cs="Times New Roman"/>
          <w:b/>
          <w:bCs/>
          <w:color w:val="132D65"/>
          <w:kern w:val="0"/>
          <w:sz w:val="30"/>
          <w:szCs w:val="30"/>
          <w14:ligatures w14:val="none"/>
        </w:rPr>
        <w:t>4. PHƯƠNG THỨC TUYỂN SINH</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Thí sinh có thể đăng ký xét tuyển bằng một hoặc nhiều phương thức xét tuyển khác nhau như sau:</w:t>
      </w:r>
    </w:p>
    <w:p w:rsidR="00CD473B" w:rsidRPr="00CD473B" w:rsidRDefault="00CD473B" w:rsidP="00CD473B">
      <w:pPr>
        <w:numPr>
          <w:ilvl w:val="0"/>
          <w:numId w:val="2"/>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Xét tuyển thẳng, ưu tiên xét tuyển thẳng</w:t>
      </w:r>
      <w:r w:rsidRPr="00CD473B">
        <w:rPr>
          <w:rFonts w:ascii="GoogleSans" w:eastAsia="Times New Roman" w:hAnsi="GoogleSans" w:cs="Times New Roman"/>
          <w:color w:val="212529"/>
          <w:kern w:val="0"/>
          <w14:ligatures w14:val="none"/>
        </w:rPr>
        <w:t> theo quy chế tuyển sinh của Bộ GD&amp;ĐT năm 2026, 1% ~ 5% tổng chỉ tiêu.</w:t>
      </w:r>
    </w:p>
    <w:p w:rsidR="00CD473B" w:rsidRPr="00CD473B" w:rsidRDefault="00CD473B" w:rsidP="00CD473B">
      <w:pPr>
        <w:numPr>
          <w:ilvl w:val="0"/>
          <w:numId w:val="2"/>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Xét tuyển Tổng hợp </w:t>
      </w:r>
      <w:r w:rsidRPr="00CD473B">
        <w:rPr>
          <w:rFonts w:ascii="GoogleSans" w:eastAsia="Times New Roman" w:hAnsi="GoogleSans" w:cs="Times New Roman"/>
          <w:color w:val="212529"/>
          <w:kern w:val="0"/>
          <w14:ligatures w14:val="none"/>
        </w:rPr>
        <w:t>bao gồm các tiêu chí về học lực (kết quả kỳ thi ĐGNL của ĐHQG-HCM, kết quả kỳ thi Tốt nghiệp THPT, kết quả quá trình học tập THPT), năng lực khác và hoạt động xã hội, 95% ~ 99% tổng chỉ tiêu.</w:t>
      </w:r>
    </w:p>
    <w:p w:rsidR="00CD473B" w:rsidRPr="00CD473B" w:rsidRDefault="00CD473B" w:rsidP="00CD473B">
      <w:pPr>
        <w:shd w:val="clear" w:color="auto" w:fill="FFFFFF"/>
        <w:ind w:left="276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4D99E6"/>
          <w:kern w:val="0"/>
          <w14:ligatures w14:val="none"/>
        </w:rPr>
        <w:t>a. Đối tượng dự tuyển đối với các chương trình: Chương trình Tiêu chuẩn, Chương trình Dạy và học bằng Tiếng Anh, Chương trinh Tiên tiến, Chương trình Định hướng Nhật bản:</w:t>
      </w:r>
    </w:p>
    <w:p w:rsidR="00CD473B" w:rsidRPr="00CD473B" w:rsidRDefault="00CD473B" w:rsidP="00CD473B">
      <w:pPr>
        <w:numPr>
          <w:ilvl w:val="0"/>
          <w:numId w:val="3"/>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Đối tượng 2.1: Thí sinh CÓ kết quả thi Đánh giá Năng lực ĐHQG-HCM năm 2025</w:t>
      </w:r>
    </w:p>
    <w:p w:rsidR="00CD473B" w:rsidRPr="00CD473B" w:rsidRDefault="00CD473B" w:rsidP="00CD473B">
      <w:pPr>
        <w:numPr>
          <w:ilvl w:val="0"/>
          <w:numId w:val="3"/>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Đối tượng 2.2: Thí sinh KHÔNG CÓ kết quả thi Đánh giá Năng lực ĐHQG-HCM năm 2025</w:t>
      </w:r>
    </w:p>
    <w:p w:rsidR="00CD473B" w:rsidRPr="00CD473B" w:rsidRDefault="00CD473B" w:rsidP="00CD473B">
      <w:pPr>
        <w:numPr>
          <w:ilvl w:val="0"/>
          <w:numId w:val="3"/>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Đối tượng 2.3: Thí sinh tốt nghiệp chương trình THPT nước ngoài</w:t>
      </w:r>
    </w:p>
    <w:p w:rsidR="00CD473B" w:rsidRPr="00CD473B" w:rsidRDefault="00CD473B" w:rsidP="00CD473B">
      <w:pPr>
        <w:numPr>
          <w:ilvl w:val="0"/>
          <w:numId w:val="3"/>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Đối tượng 2.4: Thí sinh dùng chứng chỉ tuyển sinh quốc tế</w:t>
      </w:r>
    </w:p>
    <w:p w:rsidR="00CD473B" w:rsidRPr="00CD473B" w:rsidRDefault="00CD473B" w:rsidP="00CD473B">
      <w:pPr>
        <w:shd w:val="clear" w:color="auto" w:fill="FFFFFF"/>
        <w:ind w:left="276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4D99E6"/>
          <w:kern w:val="0"/>
          <w14:ligatures w14:val="none"/>
        </w:rPr>
        <w:t>b. Đối tượng dự tuyển đối với Chương trình Chuyển tiếp quốc tế:</w:t>
      </w:r>
    </w:p>
    <w:p w:rsidR="00CD473B" w:rsidRPr="00CD473B" w:rsidRDefault="00CD473B" w:rsidP="00CD473B">
      <w:pPr>
        <w:numPr>
          <w:ilvl w:val="0"/>
          <w:numId w:val="4"/>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Đối tượng 2.5: Thí sinh dự tính du học nước ngoài theo Chương trình Chuyển tiếp Quốc tế sang các trường đại học đối tác tại Úc, Mỹ, New Zealand và châu Âu</w:t>
      </w:r>
    </w:p>
    <w:p w:rsidR="00CD473B" w:rsidRPr="00CD473B" w:rsidRDefault="00CD473B" w:rsidP="00CD473B">
      <w:pPr>
        <w:shd w:val="clear" w:color="auto" w:fill="FFFFFF"/>
        <w:ind w:left="276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4D99E6"/>
          <w:kern w:val="0"/>
          <w14:ligatures w14:val="none"/>
        </w:rPr>
        <w:t>c. Đối tượng dự tuyển đối với Chương trình Liên kết Cử nhân Kỹ thuật Quốc tế giữa Trường Đại học Bách khoa – ĐHQG-HCM và Đại học Công nghệ Sydney UTS, Úc (TNE):</w:t>
      </w:r>
    </w:p>
    <w:p w:rsidR="00CD473B" w:rsidRPr="00CD473B" w:rsidRDefault="00CD473B" w:rsidP="00CD473B">
      <w:pPr>
        <w:numPr>
          <w:ilvl w:val="0"/>
          <w:numId w:val="5"/>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Đối tượng 2.6: Thí sinh tốt nghiệp chương trình THPT Việt Nam</w:t>
      </w:r>
    </w:p>
    <w:p w:rsidR="00CD473B" w:rsidRPr="00CD473B" w:rsidRDefault="00CD473B" w:rsidP="00CD473B">
      <w:pPr>
        <w:numPr>
          <w:ilvl w:val="0"/>
          <w:numId w:val="5"/>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Đối tượng 2.7: Thí sinh tốt nghiệp chương trình THPT nước ngoài</w:t>
      </w:r>
    </w:p>
    <w:p w:rsidR="00CD473B" w:rsidRPr="00CD473B" w:rsidRDefault="00CD473B" w:rsidP="00CD473B">
      <w:pPr>
        <w:numPr>
          <w:ilvl w:val="0"/>
          <w:numId w:val="5"/>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Đối tượng 2.8: Thí sinh sử dụng chứng chỉ tuyển sinh quốc tế SAT I</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u w:val="single"/>
          <w14:ligatures w14:val="none"/>
        </w:rPr>
        <w:lastRenderedPageBreak/>
        <w:t>LƯU Ý:</w:t>
      </w:r>
    </w:p>
    <w:p w:rsidR="00CD473B" w:rsidRPr="00CD473B" w:rsidRDefault="00CD473B" w:rsidP="00CD473B">
      <w:pPr>
        <w:numPr>
          <w:ilvl w:val="0"/>
          <w:numId w:val="6"/>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Nếu thí sinh có nhiều hơn một đối tượng xét tuyển (đã nêu trên) hoặc tổ hợp thì lấy điểm xét tuyển cao nhất trong các điểm xét tuyển của từng đối tượng/tổ hợp làm điểm xét tuyển của thí sinh. </w:t>
      </w:r>
    </w:p>
    <w:p w:rsidR="00CD473B" w:rsidRPr="00CD473B" w:rsidRDefault="00CD473B" w:rsidP="00CD473B">
      <w:pPr>
        <w:numPr>
          <w:ilvl w:val="0"/>
          <w:numId w:val="6"/>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Riêng đối với các ngành đào tạo thuộc Chương trình Dạy &amp; học bằng tiếng Anh, Tiên tiến, Chuyển tiếp Quốc tế Úc/ Mỹ/ New Zealand và châu Âu, Liên kết Cử nhân Kỹ thuật Quốc tế, thí sinh phải đáp ứng chuẩn đầu vào tiếng Anh.</w:t>
      </w:r>
    </w:p>
    <w:p w:rsidR="00CD473B" w:rsidRPr="00CD473B" w:rsidRDefault="00CD473B" w:rsidP="00CD473B">
      <w:pPr>
        <w:numPr>
          <w:ilvl w:val="0"/>
          <w:numId w:val="6"/>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Thí sinh có chứng chỉ IELTS Academic ≥ 6.0/ TOEFL iBT ≥ 60/ TOEIC Nghe - Đọc ≥ 570 &amp; Nói - Viết ≥ 310/ PTE Academic ≥ 47 sẽ </w:t>
      </w:r>
      <w:hyperlink r:id="rId5" w:history="1">
        <w:r w:rsidRPr="00CD473B">
          <w:rPr>
            <w:rFonts w:ascii="GoogleSans" w:eastAsia="Times New Roman" w:hAnsi="GoogleSans" w:cs="Times New Roman"/>
            <w:b/>
            <w:bCs/>
            <w:color w:val="E64D4D"/>
            <w:kern w:val="0"/>
            <w14:ligatures w14:val="none"/>
          </w:rPr>
          <w:t>được quy đổi</w:t>
        </w:r>
      </w:hyperlink>
      <w:r w:rsidRPr="00CD473B">
        <w:rPr>
          <w:rFonts w:ascii="GoogleSans" w:eastAsia="Times New Roman" w:hAnsi="GoogleSans" w:cs="Times New Roman"/>
          <w:color w:val="000000"/>
          <w:kern w:val="0"/>
          <w14:ligatures w14:val="none"/>
        </w:rPr>
        <w:t> sang điểm tương ứng của môn tiếng Anh trong điểm thi tốt nghiệp THPT và học bạ THPT đối với các tổ hợp xét tuyển có dùng môn tiếng Anh</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E64D4D"/>
          <w:kern w:val="0"/>
          <w14:ligatures w14:val="none"/>
        </w:rPr>
        <w:t>CHUẨN ĐẦU VÀO TIẾNG ANH</w:t>
      </w:r>
      <w:r w:rsidRPr="00CD473B">
        <w:rPr>
          <w:rFonts w:ascii="GoogleSans" w:eastAsia="Times New Roman" w:hAnsi="GoogleSans" w:cs="Times New Roman"/>
          <w:color w:val="212529"/>
          <w:kern w:val="0"/>
          <w14:ligatures w14:val="none"/>
        </w:rPr>
        <w:br/>
      </w:r>
      <w:r w:rsidRPr="00CD473B">
        <w:rPr>
          <w:rFonts w:ascii="GoogleSans" w:eastAsia="Times New Roman" w:hAnsi="GoogleSans" w:cs="Times New Roman"/>
          <w:b/>
          <w:bCs/>
          <w:color w:val="000000"/>
          <w:kern w:val="0"/>
          <w14:ligatures w14:val="none"/>
        </w:rPr>
        <w:t>Áp dụng cho các CT Dạy &amp; học bằng tiếng Anh, Tiên tiến, Chuyển tiếp Quốc tế Úc/ Mỹ/ New Zealand và châu Âu</w:t>
      </w:r>
      <w:r w:rsidRPr="00CD473B">
        <w:rPr>
          <w:rFonts w:ascii="GoogleSans" w:eastAsia="Times New Roman" w:hAnsi="GoogleSans" w:cs="Times New Roman"/>
          <w:color w:val="212529"/>
          <w:kern w:val="0"/>
          <w14:ligatures w14:val="none"/>
        </w:rPr>
        <w:br/>
      </w:r>
      <w:r w:rsidRPr="00CD473B">
        <w:rPr>
          <w:rFonts w:ascii="GoogleSans" w:eastAsia="Times New Roman" w:hAnsi="GoogleSans" w:cs="Times New Roman"/>
          <w:color w:val="000000"/>
          <w:kern w:val="0"/>
          <w14:ligatures w14:val="none"/>
        </w:rPr>
        <w:t>1. Yêu cầu tối thiểu: IELTS Academic 6.0/ TOEFL iBT 78/ TOEIC Nghe-Đọc 730 &amp; Nói-Viết 280</w:t>
      </w:r>
      <w:r w:rsidRPr="00CD473B">
        <w:rPr>
          <w:rFonts w:ascii="GoogleSans" w:eastAsia="Times New Roman" w:hAnsi="GoogleSans" w:cs="Times New Roman"/>
          <w:color w:val="212529"/>
          <w:kern w:val="0"/>
          <w14:ligatures w14:val="none"/>
        </w:rPr>
        <w:br/>
      </w:r>
      <w:r w:rsidRPr="00CD473B">
        <w:rPr>
          <w:rFonts w:ascii="GoogleSans" w:eastAsia="Times New Roman" w:hAnsi="GoogleSans" w:cs="Times New Roman"/>
          <w:color w:val="000000"/>
          <w:kern w:val="0"/>
          <w14:ligatures w14:val="none"/>
        </w:rPr>
        <w:t>2. Trường hợp đạt</w:t>
      </w:r>
      <w:r w:rsidRPr="00CD473B">
        <w:rPr>
          <w:rFonts w:ascii="GoogleSans" w:eastAsia="Times New Roman" w:hAnsi="GoogleSans" w:cs="Times New Roman"/>
          <w:b/>
          <w:bCs/>
          <w:color w:val="000000"/>
          <w:kern w:val="0"/>
          <w14:ligatures w14:val="none"/>
        </w:rPr>
        <w:t> </w:t>
      </w:r>
      <w:r w:rsidRPr="00CD473B">
        <w:rPr>
          <w:rFonts w:ascii="GoogleSans" w:eastAsia="Times New Roman" w:hAnsi="GoogleSans" w:cs="Times New Roman"/>
          <w:color w:val="000000"/>
          <w:kern w:val="0"/>
          <w14:ligatures w14:val="none"/>
        </w:rPr>
        <w:t>IELTS Academic 5.5:</w:t>
      </w:r>
    </w:p>
    <w:p w:rsidR="00CD473B" w:rsidRPr="00CD473B" w:rsidRDefault="00CD473B" w:rsidP="00CD473B">
      <w:pPr>
        <w:numPr>
          <w:ilvl w:val="0"/>
          <w:numId w:val="7"/>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Thí sinh được xét tạm trúng tuyển các chương trình trên.</w:t>
      </w:r>
    </w:p>
    <w:p w:rsidR="00CD473B" w:rsidRPr="00CD473B" w:rsidRDefault="00CD473B" w:rsidP="00CD473B">
      <w:pPr>
        <w:numPr>
          <w:ilvl w:val="0"/>
          <w:numId w:val="7"/>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Thí sinh phải bổ sung chứng chỉ đạt chuẩn tiếng Anh đầu vào đạt chuẩn tại thời điểm nhập học.</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E64D4D"/>
          <w:kern w:val="0"/>
          <w14:ligatures w14:val="none"/>
        </w:rPr>
        <w:t>Lưu ý:</w:t>
      </w:r>
      <w:r w:rsidRPr="00CD473B">
        <w:rPr>
          <w:rFonts w:ascii="GoogleSans" w:eastAsia="Times New Roman" w:hAnsi="GoogleSans" w:cs="Times New Roman"/>
          <w:color w:val="000000"/>
          <w:kern w:val="0"/>
          <w14:ligatures w14:val="none"/>
        </w:rPr>
        <w:t> Nhà trường chỉ chấp nhận các chứng chỉ tiếng Anh quốc tế học thuật (Academic) còn hiệu lực.</w:t>
      </w:r>
      <w:r w:rsidRPr="00CD473B">
        <w:rPr>
          <w:rFonts w:ascii="GoogleSans" w:eastAsia="Times New Roman" w:hAnsi="GoogleSans" w:cs="Times New Roman"/>
          <w:color w:val="212529"/>
          <w:kern w:val="0"/>
          <w14:ligatures w14:val="none"/>
        </w:rPr>
        <w:br/>
        <w:t> </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000000"/>
          <w:kern w:val="0"/>
          <w14:ligatures w14:val="none"/>
        </w:rPr>
        <w:t>Áp dụng cho Chương trình Liên kết Cử nhân Kỹ thuật Quốc tế (TNE):</w:t>
      </w:r>
      <w:r w:rsidRPr="00CD473B">
        <w:rPr>
          <w:rFonts w:ascii="GoogleSans" w:eastAsia="Times New Roman" w:hAnsi="GoogleSans" w:cs="Times New Roman"/>
          <w:color w:val="000000"/>
          <w:kern w:val="0"/>
          <w14:ligatures w14:val="none"/>
        </w:rPr>
        <w:t> thí sinh phải đạt chuẩn tiếng Anh đầu vào (còn hiệu lực) thỏa 01 trong các điều kiện sau:</w:t>
      </w:r>
    </w:p>
    <w:p w:rsidR="00CD473B" w:rsidRPr="00CD473B" w:rsidRDefault="00CD473B" w:rsidP="00CD473B">
      <w:pPr>
        <w:numPr>
          <w:ilvl w:val="0"/>
          <w:numId w:val="8"/>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IELTS (Academic): 6.5 (phần kỹ năng Viết đạt từ 6.0)</w:t>
      </w:r>
    </w:p>
    <w:p w:rsidR="00CD473B" w:rsidRPr="00CD473B" w:rsidRDefault="00CD473B" w:rsidP="00CD473B">
      <w:pPr>
        <w:numPr>
          <w:ilvl w:val="0"/>
          <w:numId w:val="8"/>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TOEFL iBT: 79 (phần kỹ năng Viết đạt từ 21);</w:t>
      </w:r>
    </w:p>
    <w:p w:rsidR="00CD473B" w:rsidRPr="00CD473B" w:rsidRDefault="00CD473B" w:rsidP="00CD473B">
      <w:pPr>
        <w:numPr>
          <w:ilvl w:val="0"/>
          <w:numId w:val="8"/>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Pearson PTE: 58 (phần kỹ năng Viết đạt từ 50);</w:t>
      </w:r>
    </w:p>
    <w:p w:rsidR="00CD473B" w:rsidRPr="00CD473B" w:rsidRDefault="00CD473B" w:rsidP="00CD473B">
      <w:pPr>
        <w:numPr>
          <w:ilvl w:val="0"/>
          <w:numId w:val="8"/>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Cambridge C1A/C2P: 176 (phần kỹ năng Viết đạt từ 169);</w:t>
      </w:r>
    </w:p>
    <w:p w:rsidR="00CD473B" w:rsidRPr="00CD473B" w:rsidRDefault="00CD473B" w:rsidP="00CD473B">
      <w:pPr>
        <w:numPr>
          <w:ilvl w:val="0"/>
          <w:numId w:val="8"/>
        </w:numPr>
        <w:shd w:val="clear" w:color="auto" w:fill="FFFFFF"/>
        <w:spacing w:before="100" w:beforeAutospacing="1" w:after="100" w:afterAutospacing="1"/>
        <w:ind w:left="2880"/>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UTS College AE5: Đạt.</w:t>
      </w:r>
    </w:p>
    <w:p w:rsidR="00CD473B" w:rsidRPr="00CD473B" w:rsidRDefault="00CD473B" w:rsidP="00CD473B">
      <w:pPr>
        <w:shd w:val="clear" w:color="auto" w:fill="FFFFFF"/>
        <w:jc w:val="both"/>
        <w:rPr>
          <w:rFonts w:ascii="GoogleSans" w:eastAsia="Times New Roman" w:hAnsi="GoogleSans" w:cs="Times New Roman"/>
          <w:b/>
          <w:bCs/>
          <w:color w:val="132D65"/>
          <w:kern w:val="0"/>
          <w:sz w:val="30"/>
          <w:szCs w:val="30"/>
          <w14:ligatures w14:val="none"/>
        </w:rPr>
      </w:pPr>
      <w:r w:rsidRPr="00CD473B">
        <w:rPr>
          <w:rFonts w:ascii="GoogleSans" w:eastAsia="Times New Roman" w:hAnsi="GoogleSans" w:cs="Times New Roman"/>
          <w:b/>
          <w:bCs/>
          <w:color w:val="132D65"/>
          <w:kern w:val="0"/>
          <w:sz w:val="30"/>
          <w:szCs w:val="30"/>
          <w14:ligatures w14:val="none"/>
        </w:rPr>
        <w:lastRenderedPageBreak/>
        <w:t>5. THÀNH TỰU KIỂM ĐỊNH CHẤT LƯỢNG ĐÀO TẠO</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Trường tiếp tục dẫn đầu cả nước về kiểm định chất lượng quốc tế với </w:t>
      </w:r>
      <w:r w:rsidRPr="00CD473B">
        <w:rPr>
          <w:rFonts w:ascii="GoogleSans" w:eastAsia="Times New Roman" w:hAnsi="GoogleSans" w:cs="Times New Roman"/>
          <w:b/>
          <w:bCs/>
          <w:color w:val="000000"/>
          <w:kern w:val="0"/>
          <w14:ligatures w14:val="none"/>
        </w:rPr>
        <w:t>70</w:t>
      </w:r>
      <w:r w:rsidRPr="00CD473B">
        <w:rPr>
          <w:rFonts w:ascii="GoogleSans" w:eastAsia="Times New Roman" w:hAnsi="GoogleSans" w:cs="Times New Roman"/>
          <w:color w:val="000000"/>
          <w:kern w:val="0"/>
          <w14:ligatures w14:val="none"/>
        </w:rPr>
        <w:t> chương trình đào tạo được công nhận đạt chuẩn bởi các tổ chức kiểm định uy tín như </w:t>
      </w:r>
      <w:r w:rsidRPr="00CD473B">
        <w:rPr>
          <w:rFonts w:ascii="GoogleSans" w:eastAsia="Times New Roman" w:hAnsi="GoogleSans" w:cs="Times New Roman"/>
          <w:b/>
          <w:bCs/>
          <w:color w:val="000000"/>
          <w:kern w:val="0"/>
          <w14:ligatures w14:val="none"/>
        </w:rPr>
        <w:t>ABET, AQAS, ASIIN, FIBAA, CTI, AUN-QA,…</w:t>
      </w:r>
    </w:p>
    <w:p w:rsidR="00CD473B" w:rsidRPr="00CD473B" w:rsidRDefault="00CD473B" w:rsidP="00CD473B">
      <w:pPr>
        <w:shd w:val="clear" w:color="auto" w:fill="FFFFFF"/>
        <w:rPr>
          <w:rFonts w:ascii="GoogleSans" w:eastAsia="Times New Roman" w:hAnsi="GoogleSans" w:cs="Times New Roman"/>
          <w:b/>
          <w:bCs/>
          <w:color w:val="132D65"/>
          <w:kern w:val="0"/>
          <w:sz w:val="30"/>
          <w:szCs w:val="30"/>
          <w14:ligatures w14:val="none"/>
        </w:rPr>
      </w:pPr>
      <w:r w:rsidRPr="00CD473B">
        <w:rPr>
          <w:rFonts w:ascii="GoogleSans" w:eastAsia="Times New Roman" w:hAnsi="GoogleSans" w:cs="Times New Roman"/>
          <w:b/>
          <w:bCs/>
          <w:color w:val="132D65"/>
          <w:kern w:val="0"/>
          <w:sz w:val="30"/>
          <w:szCs w:val="30"/>
          <w14:ligatures w14:val="none"/>
        </w:rPr>
        <w:t>6. ĐỘI NGŨ GIẢNG DẠY</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Trường hiện có 656 cán bộ giảng dạy (tính tới 01/2026), bao gồm</w:t>
      </w:r>
    </w:p>
    <w:p w:rsidR="00CD473B" w:rsidRPr="00CD473B" w:rsidRDefault="00CD473B" w:rsidP="00CD473B">
      <w:pPr>
        <w:numPr>
          <w:ilvl w:val="0"/>
          <w:numId w:val="9"/>
        </w:numPr>
        <w:shd w:val="clear" w:color="auto" w:fill="FFFFFF"/>
        <w:spacing w:before="100" w:beforeAutospacing="1" w:after="100" w:afterAutospacing="1"/>
        <w:ind w:left="2880"/>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12</w:t>
      </w:r>
      <w:r w:rsidRPr="00CD473B">
        <w:rPr>
          <w:rFonts w:ascii="GoogleSans" w:eastAsia="Times New Roman" w:hAnsi="GoogleSans" w:cs="Times New Roman"/>
          <w:color w:val="212529"/>
          <w:kern w:val="0"/>
          <w14:ligatures w14:val="none"/>
        </w:rPr>
        <w:t> Giáo sư</w:t>
      </w:r>
    </w:p>
    <w:p w:rsidR="00CD473B" w:rsidRPr="00CD473B" w:rsidRDefault="00CD473B" w:rsidP="00CD473B">
      <w:pPr>
        <w:numPr>
          <w:ilvl w:val="0"/>
          <w:numId w:val="9"/>
        </w:numPr>
        <w:shd w:val="clear" w:color="auto" w:fill="FFFFFF"/>
        <w:spacing w:before="100" w:beforeAutospacing="1" w:after="100" w:afterAutospacing="1"/>
        <w:ind w:left="2880"/>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127 </w:t>
      </w:r>
      <w:r w:rsidRPr="00CD473B">
        <w:rPr>
          <w:rFonts w:ascii="GoogleSans" w:eastAsia="Times New Roman" w:hAnsi="GoogleSans" w:cs="Times New Roman"/>
          <w:color w:val="212529"/>
          <w:kern w:val="0"/>
          <w14:ligatures w14:val="none"/>
        </w:rPr>
        <w:t>Phó Giáo sư</w:t>
      </w:r>
    </w:p>
    <w:p w:rsidR="00CD473B" w:rsidRPr="00CD473B" w:rsidRDefault="00CD473B" w:rsidP="00CD473B">
      <w:pPr>
        <w:numPr>
          <w:ilvl w:val="0"/>
          <w:numId w:val="9"/>
        </w:numPr>
        <w:shd w:val="clear" w:color="auto" w:fill="FFFFFF"/>
        <w:spacing w:before="100" w:beforeAutospacing="1" w:after="100" w:afterAutospacing="1"/>
        <w:ind w:left="2880"/>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280</w:t>
      </w:r>
      <w:r w:rsidRPr="00CD473B">
        <w:rPr>
          <w:rFonts w:ascii="GoogleSans" w:eastAsia="Times New Roman" w:hAnsi="GoogleSans" w:cs="Times New Roman"/>
          <w:color w:val="212529"/>
          <w:kern w:val="0"/>
          <w14:ligatures w14:val="none"/>
        </w:rPr>
        <w:t> Tiến sĩ</w:t>
      </w:r>
    </w:p>
    <w:p w:rsidR="00CD473B" w:rsidRPr="00CD473B" w:rsidRDefault="00CD473B" w:rsidP="00CD473B">
      <w:pPr>
        <w:numPr>
          <w:ilvl w:val="0"/>
          <w:numId w:val="9"/>
        </w:numPr>
        <w:shd w:val="clear" w:color="auto" w:fill="FFFFFF"/>
        <w:spacing w:before="100" w:beforeAutospacing="1" w:after="100" w:afterAutospacing="1"/>
        <w:ind w:left="2880"/>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234 </w:t>
      </w:r>
      <w:r w:rsidRPr="00CD473B">
        <w:rPr>
          <w:rFonts w:ascii="GoogleSans" w:eastAsia="Times New Roman" w:hAnsi="GoogleSans" w:cs="Times New Roman"/>
          <w:color w:val="212529"/>
          <w:kern w:val="0"/>
          <w14:ligatures w14:val="none"/>
        </w:rPr>
        <w:t>Thạc sĩ</w:t>
      </w:r>
    </w:p>
    <w:p w:rsidR="00CD473B" w:rsidRPr="00CD473B" w:rsidRDefault="00CD473B" w:rsidP="00CD473B">
      <w:pPr>
        <w:numPr>
          <w:ilvl w:val="0"/>
          <w:numId w:val="9"/>
        </w:numPr>
        <w:shd w:val="clear" w:color="auto" w:fill="FFFFFF"/>
        <w:spacing w:before="100" w:beforeAutospacing="1" w:after="100" w:afterAutospacing="1"/>
        <w:ind w:left="2880"/>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5 </w:t>
      </w:r>
      <w:r w:rsidRPr="00CD473B">
        <w:rPr>
          <w:rFonts w:ascii="GoogleSans" w:eastAsia="Times New Roman" w:hAnsi="GoogleSans" w:cs="Times New Roman"/>
          <w:color w:val="212529"/>
          <w:kern w:val="0"/>
          <w14:ligatures w14:val="none"/>
        </w:rPr>
        <w:t>Kỹ sư, cử nhân</w:t>
      </w:r>
    </w:p>
    <w:p w:rsidR="00CD473B" w:rsidRPr="00CD473B" w:rsidRDefault="00CD473B" w:rsidP="00CD473B">
      <w:pPr>
        <w:shd w:val="clear" w:color="auto" w:fill="FFFFFF"/>
        <w:rPr>
          <w:rFonts w:ascii="GoogleSans" w:eastAsia="Times New Roman" w:hAnsi="GoogleSans" w:cs="Times New Roman"/>
          <w:b/>
          <w:bCs/>
          <w:color w:val="132D65"/>
          <w:kern w:val="0"/>
          <w:sz w:val="30"/>
          <w:szCs w:val="30"/>
          <w14:ligatures w14:val="none"/>
        </w:rPr>
      </w:pPr>
      <w:r w:rsidRPr="00CD473B">
        <w:rPr>
          <w:rFonts w:ascii="GoogleSans" w:eastAsia="Times New Roman" w:hAnsi="GoogleSans" w:cs="Times New Roman"/>
          <w:b/>
          <w:bCs/>
          <w:color w:val="132D65"/>
          <w:kern w:val="0"/>
          <w:sz w:val="30"/>
          <w:szCs w:val="30"/>
          <w14:ligatures w14:val="none"/>
        </w:rPr>
        <w:t>7. CƠ SỞ VẬT CHẤT</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Cơ sở Lý Thường Kiệt: 268 Lý Thường Kiệt, Phường Diên Hồng, TP.HCM, rộng </w:t>
      </w:r>
      <w:r w:rsidRPr="00CD473B">
        <w:rPr>
          <w:rFonts w:ascii="GoogleSans" w:eastAsia="Times New Roman" w:hAnsi="GoogleSans" w:cs="Times New Roman"/>
          <w:b/>
          <w:bCs/>
          <w:color w:val="000000"/>
          <w:kern w:val="0"/>
          <w14:ligatures w14:val="none"/>
        </w:rPr>
        <w:t>14</w:t>
      </w:r>
      <w:r w:rsidRPr="00CD473B">
        <w:rPr>
          <w:rFonts w:ascii="GoogleSans" w:eastAsia="Times New Roman" w:hAnsi="GoogleSans" w:cs="Times New Roman"/>
          <w:color w:val="000000"/>
          <w:kern w:val="0"/>
          <w14:ligatures w14:val="none"/>
        </w:rPr>
        <w:t> ha</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Cơ sở Dĩ An: Khu phố Tân Lập, Phường Đông Hòa, TP.HCM, rộng </w:t>
      </w:r>
      <w:r w:rsidRPr="00CD473B">
        <w:rPr>
          <w:rFonts w:ascii="GoogleSans" w:eastAsia="Times New Roman" w:hAnsi="GoogleSans" w:cs="Times New Roman"/>
          <w:b/>
          <w:bCs/>
          <w:color w:val="000000"/>
          <w:kern w:val="0"/>
          <w14:ligatures w14:val="none"/>
        </w:rPr>
        <w:t>26</w:t>
      </w:r>
      <w:r w:rsidRPr="00CD473B">
        <w:rPr>
          <w:rFonts w:ascii="GoogleSans" w:eastAsia="Times New Roman" w:hAnsi="GoogleSans" w:cs="Times New Roman"/>
          <w:color w:val="000000"/>
          <w:kern w:val="0"/>
          <w14:ligatures w14:val="none"/>
        </w:rPr>
        <w:t> ha</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Hơn </w:t>
      </w:r>
      <w:r w:rsidRPr="00CD473B">
        <w:rPr>
          <w:rFonts w:ascii="GoogleSans" w:eastAsia="Times New Roman" w:hAnsi="GoogleSans" w:cs="Times New Roman"/>
          <w:b/>
          <w:bCs/>
          <w:color w:val="212529"/>
          <w:kern w:val="0"/>
          <w14:ligatures w14:val="none"/>
        </w:rPr>
        <w:t>166</w:t>
      </w:r>
      <w:r w:rsidRPr="00CD473B">
        <w:rPr>
          <w:rFonts w:ascii="GoogleSans" w:eastAsia="Times New Roman" w:hAnsi="GoogleSans" w:cs="Times New Roman"/>
          <w:color w:val="212529"/>
          <w:kern w:val="0"/>
          <w14:ligatures w14:val="none"/>
        </w:rPr>
        <w:t> phòng thí nghiệm, xưởng thực hành</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2</w:t>
      </w:r>
      <w:r w:rsidRPr="00CD473B">
        <w:rPr>
          <w:rFonts w:ascii="GoogleSans" w:eastAsia="Times New Roman" w:hAnsi="GoogleSans" w:cs="Times New Roman"/>
          <w:color w:val="212529"/>
          <w:kern w:val="0"/>
          <w14:ligatures w14:val="none"/>
        </w:rPr>
        <w:t> phòng thí nghiệm trọng điểm quốc gia</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5</w:t>
      </w:r>
      <w:r w:rsidRPr="00CD473B">
        <w:rPr>
          <w:rFonts w:ascii="GoogleSans" w:eastAsia="Times New Roman" w:hAnsi="GoogleSans" w:cs="Times New Roman"/>
          <w:color w:val="212529"/>
          <w:kern w:val="0"/>
          <w14:ligatures w14:val="none"/>
        </w:rPr>
        <w:t> phòng thí nghiệm trọng điểm ĐHQG-HCM</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7 trung tâm nghiên cứu</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212529"/>
          <w:kern w:val="0"/>
          <w14:ligatures w14:val="none"/>
        </w:rPr>
        <w:t>3</w:t>
      </w:r>
      <w:r w:rsidRPr="00CD473B">
        <w:rPr>
          <w:rFonts w:ascii="GoogleSans" w:eastAsia="Times New Roman" w:hAnsi="GoogleSans" w:cs="Times New Roman"/>
          <w:color w:val="212529"/>
          <w:kern w:val="0"/>
          <w14:ligatures w14:val="none"/>
        </w:rPr>
        <w:t> viện nghiên cứu</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Nhà thi đấu thể thao đa năng, sân bóng đá ngoài trời/ trong nhà (futsal), bóng rổ, bóng chuyền, bóng bàn, tennis, pickleball,... ở cả 2 cơ sở</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 </w:t>
      </w:r>
    </w:p>
    <w:p w:rsidR="00CD473B" w:rsidRPr="00CD473B" w:rsidRDefault="00CD473B" w:rsidP="00CD473B">
      <w:pPr>
        <w:shd w:val="clear" w:color="auto" w:fill="FFFFFF"/>
        <w:jc w:val="right"/>
        <w:rPr>
          <w:rFonts w:ascii="GoogleSans" w:eastAsia="Times New Roman" w:hAnsi="GoogleSans" w:cs="Times New Roman"/>
          <w:b/>
          <w:bCs/>
          <w:color w:val="132D65"/>
          <w:kern w:val="0"/>
          <w:sz w:val="30"/>
          <w:szCs w:val="30"/>
          <w14:ligatures w14:val="none"/>
        </w:rPr>
      </w:pPr>
      <w:r w:rsidRPr="00CD473B">
        <w:rPr>
          <w:rFonts w:ascii="GoogleSans" w:eastAsia="Times New Roman" w:hAnsi="GoogleSans" w:cs="Times New Roman"/>
          <w:b/>
          <w:bCs/>
          <w:color w:val="132D65"/>
          <w:kern w:val="0"/>
          <w:sz w:val="30"/>
          <w:szCs w:val="30"/>
          <w14:ligatures w14:val="none"/>
        </w:rPr>
        <w:t>8. KÝ TÚC XÁ</w:t>
      </w:r>
    </w:p>
    <w:p w:rsidR="00CD473B" w:rsidRPr="00CD473B" w:rsidRDefault="00CD473B" w:rsidP="00CD473B">
      <w:pPr>
        <w:shd w:val="clear" w:color="auto" w:fill="FFFFFF"/>
        <w:jc w:val="right"/>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Ký túc xá Bách khoa: 497 Hòa Hảo, Phường Diên Hồng, Tp.HCM với sức chứa hơn 1.800 sinh viên</w:t>
      </w:r>
    </w:p>
    <w:p w:rsidR="00CD473B" w:rsidRPr="00CD473B" w:rsidRDefault="00CD473B" w:rsidP="00CD473B">
      <w:pPr>
        <w:shd w:val="clear" w:color="auto" w:fill="FFFFFF"/>
        <w:jc w:val="right"/>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Ký túc xá ĐHQG-HCM: Phường Đông Hòa, Tp.HCM với sức chứa hơn 40.000 sinh viên</w:t>
      </w:r>
    </w:p>
    <w:p w:rsidR="00CD473B" w:rsidRPr="00CD473B" w:rsidRDefault="00CD473B" w:rsidP="00CD473B">
      <w:pPr>
        <w:shd w:val="clear" w:color="auto" w:fill="9FD8DF"/>
        <w:jc w:val="center"/>
        <w:rPr>
          <w:rFonts w:ascii="GoogleSans" w:eastAsia="Times New Roman" w:hAnsi="GoogleSans" w:cs="Times New Roman"/>
          <w:b/>
          <w:bCs/>
          <w:color w:val="FFFFFF"/>
          <w:kern w:val="0"/>
          <w14:ligatures w14:val="none"/>
        </w:rPr>
      </w:pPr>
      <w:r w:rsidRPr="00CD473B">
        <w:rPr>
          <w:rFonts w:ascii="GoogleSans" w:eastAsia="Times New Roman" w:hAnsi="GoogleSans" w:cs="Times New Roman"/>
          <w:b/>
          <w:bCs/>
          <w:color w:val="FFFFFF"/>
          <w:kern w:val="0"/>
          <w14:ligatures w14:val="none"/>
        </w:rPr>
        <w:t>9. HỌC PHÍ/ HỌC BỔNG VÀ CHƯƠNG TRÌNH VAY ƯU ĐÃI</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E64D4D"/>
          <w:kern w:val="0"/>
          <w14:ligatures w14:val="none"/>
        </w:rPr>
        <w:t>HỌC PHÍ</w:t>
      </w:r>
    </w:p>
    <w:p w:rsidR="00CD473B" w:rsidRPr="00CD473B" w:rsidRDefault="00CD473B" w:rsidP="00CD473B">
      <w:pPr>
        <w:shd w:val="clear" w:color="auto" w:fill="FFFFFF"/>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212529"/>
          <w:kern w:val="0"/>
          <w14:ligatures w14:val="none"/>
        </w:rPr>
        <w:t>Học phí thu theo học kỳ với số tín chỉ tối đa là 18 tín chỉ/học kỳ. Phần tín chỉ vượt được tính theo đơn giá tín chỉ. Một năm học có 02 học kỳ chính. Học phí các học kỳ phụ (nếu sinh viên có nhu cầu học) thu theo đơn giá tín chỉ.</w:t>
      </w:r>
    </w:p>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i/>
          <w:iCs/>
          <w:color w:val="212529"/>
          <w:kern w:val="0"/>
          <w14:ligatures w14:val="none"/>
        </w:rPr>
        <w:t>(Đơn vị tính: 1.000 đồng/năm/sinh viên)</w:t>
      </w:r>
    </w:p>
    <w:tbl>
      <w:tblPr>
        <w:tblW w:w="92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92"/>
        <w:gridCol w:w="1560"/>
        <w:gridCol w:w="1559"/>
        <w:gridCol w:w="1276"/>
        <w:gridCol w:w="1417"/>
      </w:tblGrid>
      <w:tr w:rsidR="004C1E80" w:rsidRPr="00CD473B" w:rsidTr="004C1E80">
        <w:tc>
          <w:tcPr>
            <w:tcW w:w="3392" w:type="dxa"/>
            <w:tcBorders>
              <w:top w:val="single" w:sz="6" w:space="0" w:color="000000"/>
              <w:left w:val="single" w:sz="6" w:space="0" w:color="000000"/>
              <w:bottom w:val="single" w:sz="6" w:space="0" w:color="000000"/>
              <w:right w:val="single" w:sz="6" w:space="0" w:color="000000"/>
            </w:tcBorders>
            <w:shd w:val="clear" w:color="auto" w:fill="0D48A6"/>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Nội dung</w:t>
            </w:r>
          </w:p>
        </w:tc>
        <w:tc>
          <w:tcPr>
            <w:tcW w:w="1560" w:type="dxa"/>
            <w:tcBorders>
              <w:top w:val="single" w:sz="6" w:space="0" w:color="000000"/>
              <w:left w:val="single" w:sz="6" w:space="0" w:color="000000"/>
              <w:bottom w:val="single" w:sz="6" w:space="0" w:color="000000"/>
              <w:right w:val="single" w:sz="6" w:space="0" w:color="000000"/>
            </w:tcBorders>
            <w:shd w:val="clear" w:color="auto" w:fill="0D48A6"/>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2024-2025</w:t>
            </w:r>
          </w:p>
        </w:tc>
        <w:tc>
          <w:tcPr>
            <w:tcW w:w="1559" w:type="dxa"/>
            <w:tcBorders>
              <w:top w:val="single" w:sz="6" w:space="0" w:color="000000"/>
              <w:left w:val="single" w:sz="6" w:space="0" w:color="000000"/>
              <w:bottom w:val="single" w:sz="6" w:space="0" w:color="000000"/>
              <w:right w:val="single" w:sz="6" w:space="0" w:color="000000"/>
            </w:tcBorders>
            <w:shd w:val="clear" w:color="auto" w:fill="0D48A6"/>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2025-2026</w:t>
            </w:r>
          </w:p>
        </w:tc>
        <w:tc>
          <w:tcPr>
            <w:tcW w:w="1276" w:type="dxa"/>
            <w:tcBorders>
              <w:top w:val="single" w:sz="6" w:space="0" w:color="000000"/>
              <w:left w:val="single" w:sz="6" w:space="0" w:color="000000"/>
              <w:bottom w:val="single" w:sz="6" w:space="0" w:color="000000"/>
              <w:right w:val="single" w:sz="6" w:space="0" w:color="000000"/>
            </w:tcBorders>
            <w:shd w:val="clear" w:color="auto" w:fill="0D48A6"/>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2026-2027</w:t>
            </w:r>
          </w:p>
        </w:tc>
        <w:tc>
          <w:tcPr>
            <w:tcW w:w="1417" w:type="dxa"/>
            <w:tcBorders>
              <w:top w:val="single" w:sz="6" w:space="0" w:color="000000"/>
              <w:left w:val="single" w:sz="6" w:space="0" w:color="000000"/>
              <w:bottom w:val="single" w:sz="6" w:space="0" w:color="000000"/>
              <w:right w:val="single" w:sz="6" w:space="0" w:color="000000"/>
            </w:tcBorders>
            <w:shd w:val="clear" w:color="auto" w:fill="0D48A6"/>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b/>
                <w:bCs/>
                <w:color w:val="FFFFFF"/>
                <w:kern w:val="0"/>
                <w14:ligatures w14:val="none"/>
              </w:rPr>
              <w:t>2027-2028</w:t>
            </w:r>
          </w:p>
        </w:tc>
      </w:tr>
      <w:tr w:rsidR="004C1E80" w:rsidRPr="00CD473B" w:rsidTr="004C1E80">
        <w:tc>
          <w:tcPr>
            <w:tcW w:w="3392"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Học phí trung bình dự kiến</w:t>
            </w:r>
            <w:r w:rsidRPr="00CD473B">
              <w:rPr>
                <w:rFonts w:ascii="GoogleSans" w:eastAsia="Times New Roman" w:hAnsi="GoogleSans" w:cs="Times New Roman"/>
                <w:kern w:val="0"/>
                <w14:ligatures w14:val="none"/>
              </w:rPr>
              <w:br/>
              <w:t>(chương trình Tiêu chuẩn)</w:t>
            </w:r>
          </w:p>
        </w:tc>
        <w:tc>
          <w:tcPr>
            <w:tcW w:w="156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29,000</w:t>
            </w:r>
          </w:p>
        </w:tc>
        <w:tc>
          <w:tcPr>
            <w:tcW w:w="155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30,000</w:t>
            </w:r>
          </w:p>
        </w:tc>
        <w:tc>
          <w:tcPr>
            <w:tcW w:w="1276"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31,500</w:t>
            </w:r>
          </w:p>
        </w:tc>
        <w:tc>
          <w:tcPr>
            <w:tcW w:w="141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33,000</w:t>
            </w:r>
          </w:p>
        </w:tc>
      </w:tr>
      <w:tr w:rsidR="004C1E80" w:rsidRPr="00CD473B" w:rsidTr="004C1E80">
        <w:tc>
          <w:tcPr>
            <w:tcW w:w="3392"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Học phí trung bình dự kiến</w:t>
            </w:r>
            <w:r w:rsidRPr="00CD473B">
              <w:rPr>
                <w:rFonts w:ascii="GoogleSans" w:eastAsia="Times New Roman" w:hAnsi="GoogleSans" w:cs="Times New Roman"/>
                <w:kern w:val="0"/>
                <w14:ligatures w14:val="none"/>
              </w:rPr>
              <w:br/>
              <w:t>(chương trình Tiên tiến, Dạy &amp; học bằng tiếng Anh)</w:t>
            </w:r>
          </w:p>
        </w:tc>
        <w:tc>
          <w:tcPr>
            <w:tcW w:w="156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80,000</w:t>
            </w:r>
          </w:p>
        </w:tc>
        <w:tc>
          <w:tcPr>
            <w:tcW w:w="155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80,000</w:t>
            </w:r>
          </w:p>
        </w:tc>
        <w:tc>
          <w:tcPr>
            <w:tcW w:w="1276"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80,000</w:t>
            </w:r>
          </w:p>
        </w:tc>
        <w:tc>
          <w:tcPr>
            <w:tcW w:w="141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84,000</w:t>
            </w:r>
          </w:p>
        </w:tc>
      </w:tr>
      <w:tr w:rsidR="004C1E80" w:rsidRPr="00CD473B" w:rsidTr="004C1E80">
        <w:tc>
          <w:tcPr>
            <w:tcW w:w="3392"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lastRenderedPageBreak/>
              <w:t>Học phí trung bình dự kiến</w:t>
            </w:r>
            <w:r w:rsidRPr="00CD473B">
              <w:rPr>
                <w:rFonts w:ascii="GoogleSans" w:eastAsia="Times New Roman" w:hAnsi="GoogleSans" w:cs="Times New Roman"/>
                <w:kern w:val="0"/>
                <w14:ligatures w14:val="none"/>
              </w:rPr>
              <w:br/>
              <w:t>(chương trình Định hướng Nhật Bản)</w:t>
            </w:r>
          </w:p>
        </w:tc>
        <w:tc>
          <w:tcPr>
            <w:tcW w:w="1560"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60,000</w:t>
            </w:r>
          </w:p>
        </w:tc>
        <w:tc>
          <w:tcPr>
            <w:tcW w:w="1559"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60,000</w:t>
            </w:r>
          </w:p>
        </w:tc>
        <w:tc>
          <w:tcPr>
            <w:tcW w:w="1276"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60,000</w:t>
            </w:r>
          </w:p>
        </w:tc>
        <w:tc>
          <w:tcPr>
            <w:tcW w:w="1417" w:type="dxa"/>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hideMark/>
          </w:tcPr>
          <w:p w:rsidR="00CD473B" w:rsidRPr="00CD473B" w:rsidRDefault="00CD473B" w:rsidP="00CD473B">
            <w:pPr>
              <w:jc w:val="center"/>
              <w:rPr>
                <w:rFonts w:ascii="GoogleSans" w:eastAsia="Times New Roman" w:hAnsi="GoogleSans" w:cs="Times New Roman"/>
                <w:kern w:val="0"/>
                <w14:ligatures w14:val="none"/>
              </w:rPr>
            </w:pPr>
            <w:r w:rsidRPr="00CD473B">
              <w:rPr>
                <w:rFonts w:ascii="GoogleSans" w:eastAsia="Times New Roman" w:hAnsi="GoogleSans" w:cs="Times New Roman"/>
                <w:kern w:val="0"/>
                <w14:ligatures w14:val="none"/>
              </w:rPr>
              <w:t>63,000</w:t>
            </w:r>
          </w:p>
        </w:tc>
      </w:tr>
    </w:tbl>
    <w:p w:rsidR="00CD473B" w:rsidRPr="00CD473B" w:rsidRDefault="00CD473B" w:rsidP="00CD473B">
      <w:pPr>
        <w:shd w:val="clear" w:color="auto" w:fill="FFFFFF"/>
        <w:rPr>
          <w:rFonts w:ascii="GoogleSans" w:eastAsia="Times New Roman" w:hAnsi="GoogleSans" w:cs="Times New Roman"/>
          <w:color w:val="212529"/>
          <w:kern w:val="0"/>
          <w14:ligatures w14:val="none"/>
        </w:rPr>
      </w:pPr>
      <w:r w:rsidRPr="00CD473B">
        <w:rPr>
          <w:rFonts w:ascii="GoogleSans" w:eastAsia="Times New Roman" w:hAnsi="GoogleSans" w:cs="Times New Roman"/>
          <w:b/>
          <w:bCs/>
          <w:color w:val="E64D4D"/>
          <w:kern w:val="0"/>
          <w14:ligatures w14:val="none"/>
        </w:rPr>
        <w:t>HỌC BỔNG VÀ CHƯƠNG TRÌNH VAY ƯU ĐÃI</w:t>
      </w:r>
    </w:p>
    <w:p w:rsidR="00CD473B" w:rsidRPr="00CD473B" w:rsidRDefault="00CD473B" w:rsidP="00CD473B">
      <w:pPr>
        <w:numPr>
          <w:ilvl w:val="0"/>
          <w:numId w:val="10"/>
        </w:numPr>
        <w:shd w:val="clear" w:color="auto" w:fill="FFFFFF"/>
        <w:spacing w:before="100" w:beforeAutospacing="1" w:after="100" w:afterAutospacing="1"/>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Học bổng khuyến khích học tập (trị giá lên tới 120% giá trị học phí/HK/suất) từ nguồn 8% học phí</w:t>
      </w:r>
    </w:p>
    <w:p w:rsidR="00CD473B" w:rsidRPr="00CD473B" w:rsidRDefault="00CD473B" w:rsidP="00CD473B">
      <w:pPr>
        <w:numPr>
          <w:ilvl w:val="0"/>
          <w:numId w:val="10"/>
        </w:numPr>
        <w:shd w:val="clear" w:color="auto" w:fill="FFFFFF"/>
        <w:spacing w:before="100" w:beforeAutospacing="1" w:after="100" w:afterAutospacing="1"/>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Quỹ học bổng và Hỗ trợ phát triển Bách khoa: </w:t>
      </w:r>
      <w:r w:rsidRPr="00CD473B">
        <w:rPr>
          <w:rFonts w:ascii="GoogleSans" w:eastAsia="Times New Roman" w:hAnsi="GoogleSans" w:cs="Times New Roman"/>
          <w:b/>
          <w:bCs/>
          <w:color w:val="000000"/>
          <w:kern w:val="0"/>
          <w14:ligatures w14:val="none"/>
        </w:rPr>
        <w:t>40 tỷ đồng</w:t>
      </w:r>
    </w:p>
    <w:p w:rsidR="00CD473B" w:rsidRPr="00CD473B" w:rsidRDefault="00CD473B" w:rsidP="00CD473B">
      <w:pPr>
        <w:numPr>
          <w:ilvl w:val="0"/>
          <w:numId w:val="10"/>
        </w:numPr>
        <w:shd w:val="clear" w:color="auto" w:fill="FFFFFF"/>
        <w:spacing w:before="100" w:beforeAutospacing="1" w:after="100" w:afterAutospacing="1"/>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Học bổng tài trợ từ nguồn vận động các đối tác nước ngoài, tổ chức, doanh nghiệp dành cho sinh viên có thành tích học tập và hoạt động phong trào tốt/sinh viên khó khăn: </w:t>
      </w:r>
      <w:r w:rsidRPr="00CD473B">
        <w:rPr>
          <w:rFonts w:ascii="GoogleSans" w:eastAsia="Times New Roman" w:hAnsi="GoogleSans" w:cs="Times New Roman"/>
          <w:b/>
          <w:bCs/>
          <w:color w:val="000000"/>
          <w:kern w:val="0"/>
          <w14:ligatures w14:val="none"/>
        </w:rPr>
        <w:t>hơn 16 tỷ đồng</w:t>
      </w:r>
    </w:p>
    <w:p w:rsidR="00CD473B" w:rsidRPr="00CD473B" w:rsidRDefault="00CD473B" w:rsidP="00CD473B">
      <w:pPr>
        <w:numPr>
          <w:ilvl w:val="0"/>
          <w:numId w:val="10"/>
        </w:numPr>
        <w:shd w:val="clear" w:color="auto" w:fill="FFFFFF"/>
        <w:spacing w:before="100" w:beforeAutospacing="1" w:after="100" w:afterAutospacing="1"/>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Học bổng dành cho sinh viên chương trình đào tạo quốc tế</w:t>
      </w:r>
    </w:p>
    <w:p w:rsidR="00CD473B" w:rsidRPr="00CD473B" w:rsidRDefault="00CD473B" w:rsidP="00CD473B">
      <w:pPr>
        <w:numPr>
          <w:ilvl w:val="0"/>
          <w:numId w:val="10"/>
        </w:numPr>
        <w:shd w:val="clear" w:color="auto" w:fill="FFFFFF"/>
        <w:spacing w:before="100" w:beforeAutospacing="1" w:after="100" w:afterAutospacing="1"/>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Học bổng tài trợ từ các nguồn do ĐHQG-HCM triển khai</w:t>
      </w:r>
    </w:p>
    <w:p w:rsidR="00CD473B" w:rsidRPr="00CD473B" w:rsidRDefault="00CD473B" w:rsidP="00CD473B">
      <w:pPr>
        <w:numPr>
          <w:ilvl w:val="0"/>
          <w:numId w:val="10"/>
        </w:numPr>
        <w:shd w:val="clear" w:color="auto" w:fill="FFFFFF"/>
        <w:spacing w:before="100" w:beforeAutospacing="1" w:after="100" w:afterAutospacing="1"/>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Chương trình vay ưu đãi với lãi suất 0% để học tập của ĐHQG-HCM</w:t>
      </w:r>
    </w:p>
    <w:p w:rsidR="00CD473B" w:rsidRPr="00CD473B" w:rsidRDefault="00CD473B" w:rsidP="00CD473B">
      <w:pPr>
        <w:numPr>
          <w:ilvl w:val="0"/>
          <w:numId w:val="10"/>
        </w:numPr>
        <w:shd w:val="clear" w:color="auto" w:fill="FFFFFF"/>
        <w:spacing w:before="100" w:beforeAutospacing="1" w:after="100" w:afterAutospacing="1"/>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Chương trình Bảo lãnh vay và hỗ trợ lãi suất dành cho sinh viên đóng học phí của Ban Đại diện Cộng đồng Cựu sinh viên Phú Thọ - Bách khoa: đã cho vay hơn 16 tỷ đồng sau 3 năm và đang tiếp tục triển khai rộng rãi cho sinh viên. Khoản vay sẽ được chuyển thành học bổng khi đáp ứng các tiêu chí</w:t>
      </w:r>
    </w:p>
    <w:p w:rsidR="00CD473B" w:rsidRPr="00CD473B" w:rsidRDefault="00CD473B" w:rsidP="00CD473B">
      <w:pPr>
        <w:numPr>
          <w:ilvl w:val="0"/>
          <w:numId w:val="10"/>
        </w:numPr>
        <w:shd w:val="clear" w:color="auto" w:fill="FFFFFF"/>
        <w:spacing w:before="100" w:beforeAutospacing="1" w:after="100" w:afterAutospacing="1"/>
        <w:jc w:val="both"/>
        <w:rPr>
          <w:rFonts w:ascii="GoogleSans" w:eastAsia="Times New Roman" w:hAnsi="GoogleSans" w:cs="Times New Roman"/>
          <w:color w:val="212529"/>
          <w:kern w:val="0"/>
          <w14:ligatures w14:val="none"/>
        </w:rPr>
      </w:pPr>
      <w:r w:rsidRPr="00CD473B">
        <w:rPr>
          <w:rFonts w:ascii="GoogleSans" w:eastAsia="Times New Roman" w:hAnsi="GoogleSans" w:cs="Times New Roman"/>
          <w:color w:val="000000"/>
          <w:kern w:val="0"/>
          <w14:ligatures w14:val="none"/>
        </w:rPr>
        <w:t>Quỹ Hỗ trợ sinh viên Bách khoa (CK82) hỗ trợ sinh viên vay học phí với lãi suất 0%</w:t>
      </w:r>
    </w:p>
    <w:p w:rsidR="00CD473B" w:rsidRDefault="00CD473B"/>
    <w:sectPr w:rsidR="00CD473B" w:rsidSect="004C1E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oogle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5EC"/>
    <w:multiLevelType w:val="multilevel"/>
    <w:tmpl w:val="034C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9680B"/>
    <w:multiLevelType w:val="multilevel"/>
    <w:tmpl w:val="60EA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1148A"/>
    <w:multiLevelType w:val="multilevel"/>
    <w:tmpl w:val="37C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16924"/>
    <w:multiLevelType w:val="multilevel"/>
    <w:tmpl w:val="B4CE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40AA7"/>
    <w:multiLevelType w:val="multilevel"/>
    <w:tmpl w:val="9C5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A03FA"/>
    <w:multiLevelType w:val="multilevel"/>
    <w:tmpl w:val="7418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10631"/>
    <w:multiLevelType w:val="multilevel"/>
    <w:tmpl w:val="49CA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74AE4"/>
    <w:multiLevelType w:val="multilevel"/>
    <w:tmpl w:val="AA7E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46452"/>
    <w:multiLevelType w:val="multilevel"/>
    <w:tmpl w:val="DB22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17398"/>
    <w:multiLevelType w:val="multilevel"/>
    <w:tmpl w:val="D3F6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42832">
    <w:abstractNumId w:val="8"/>
  </w:num>
  <w:num w:numId="2" w16cid:durableId="1224290871">
    <w:abstractNumId w:val="5"/>
  </w:num>
  <w:num w:numId="3" w16cid:durableId="1816945661">
    <w:abstractNumId w:val="3"/>
  </w:num>
  <w:num w:numId="4" w16cid:durableId="1103722460">
    <w:abstractNumId w:val="2"/>
  </w:num>
  <w:num w:numId="5" w16cid:durableId="1285501566">
    <w:abstractNumId w:val="0"/>
  </w:num>
  <w:num w:numId="6" w16cid:durableId="1285231578">
    <w:abstractNumId w:val="6"/>
  </w:num>
  <w:num w:numId="7" w16cid:durableId="1690057241">
    <w:abstractNumId w:val="7"/>
  </w:num>
  <w:num w:numId="8" w16cid:durableId="1112289223">
    <w:abstractNumId w:val="1"/>
  </w:num>
  <w:num w:numId="9" w16cid:durableId="1038970697">
    <w:abstractNumId w:val="4"/>
  </w:num>
  <w:num w:numId="10" w16cid:durableId="1002464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3B"/>
    <w:rsid w:val="004C1E80"/>
    <w:rsid w:val="00CD473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A5C1"/>
  <w15:chartTrackingRefBased/>
  <w15:docId w15:val="{7AB912DA-32ED-8444-8E77-C910A549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D473B"/>
    <w:pPr>
      <w:spacing w:before="100" w:beforeAutospacing="1" w:after="100" w:afterAutospacing="1"/>
    </w:pPr>
    <w:rPr>
      <w:rFonts w:ascii="Times New Roman" w:eastAsia="Times New Roman" w:hAnsi="Times New Roman" w:cs="Times New Roman"/>
      <w:kern w:val="0"/>
      <w14:ligatures w14:val="none"/>
    </w:rPr>
  </w:style>
  <w:style w:type="paragraph" w:customStyle="1" w:styleId="ckeditorview">
    <w:name w:val="ck_editor_view"/>
    <w:basedOn w:val="Normal"/>
    <w:rsid w:val="00CD473B"/>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D473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473B"/>
    <w:rPr>
      <w:b/>
      <w:bCs/>
    </w:rPr>
  </w:style>
  <w:style w:type="character" w:customStyle="1" w:styleId="text-big">
    <w:name w:val="text-big"/>
    <w:basedOn w:val="DefaultParagraphFont"/>
    <w:rsid w:val="00CD473B"/>
  </w:style>
  <w:style w:type="character" w:styleId="Hyperlink">
    <w:name w:val="Hyperlink"/>
    <w:basedOn w:val="DefaultParagraphFont"/>
    <w:uiPriority w:val="99"/>
    <w:semiHidden/>
    <w:unhideWhenUsed/>
    <w:rsid w:val="00CD473B"/>
    <w:rPr>
      <w:color w:val="0000FF"/>
      <w:u w:val="single"/>
    </w:rPr>
  </w:style>
  <w:style w:type="character" w:styleId="FollowedHyperlink">
    <w:name w:val="FollowedHyperlink"/>
    <w:basedOn w:val="DefaultParagraphFont"/>
    <w:uiPriority w:val="99"/>
    <w:semiHidden/>
    <w:unhideWhenUsed/>
    <w:rsid w:val="00CD47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86100">
      <w:bodyDiv w:val="1"/>
      <w:marLeft w:val="0"/>
      <w:marRight w:val="0"/>
      <w:marTop w:val="0"/>
      <w:marBottom w:val="0"/>
      <w:divBdr>
        <w:top w:val="none" w:sz="0" w:space="0" w:color="auto"/>
        <w:left w:val="none" w:sz="0" w:space="0" w:color="auto"/>
        <w:bottom w:val="none" w:sz="0" w:space="0" w:color="auto"/>
        <w:right w:val="none" w:sz="0" w:space="0" w:color="auto"/>
      </w:divBdr>
      <w:divsChild>
        <w:div w:id="1700012954">
          <w:marLeft w:val="2160"/>
          <w:marRight w:val="2160"/>
          <w:marTop w:val="0"/>
          <w:marBottom w:val="0"/>
          <w:divBdr>
            <w:top w:val="none" w:sz="0" w:space="0" w:color="auto"/>
            <w:left w:val="none" w:sz="0" w:space="0" w:color="auto"/>
            <w:bottom w:val="none" w:sz="0" w:space="0" w:color="auto"/>
            <w:right w:val="none" w:sz="0" w:space="0" w:color="auto"/>
          </w:divBdr>
          <w:divsChild>
            <w:div w:id="963197304">
              <w:marLeft w:val="0"/>
              <w:marRight w:val="0"/>
              <w:marTop w:val="0"/>
              <w:marBottom w:val="0"/>
              <w:divBdr>
                <w:top w:val="none" w:sz="0" w:space="0" w:color="auto"/>
                <w:left w:val="none" w:sz="0" w:space="0" w:color="auto"/>
                <w:bottom w:val="none" w:sz="0" w:space="0" w:color="auto"/>
                <w:right w:val="none" w:sz="0" w:space="0" w:color="auto"/>
              </w:divBdr>
            </w:div>
            <w:div w:id="1436057328">
              <w:marLeft w:val="0"/>
              <w:marRight w:val="0"/>
              <w:marTop w:val="0"/>
              <w:marBottom w:val="0"/>
              <w:divBdr>
                <w:top w:val="none" w:sz="0" w:space="0" w:color="auto"/>
                <w:left w:val="none" w:sz="0" w:space="0" w:color="auto"/>
                <w:bottom w:val="none" w:sz="0" w:space="0" w:color="auto"/>
                <w:right w:val="none" w:sz="0" w:space="0" w:color="auto"/>
              </w:divBdr>
            </w:div>
          </w:divsChild>
        </w:div>
        <w:div w:id="1430814708">
          <w:marLeft w:val="2160"/>
          <w:marRight w:val="2160"/>
          <w:marTop w:val="0"/>
          <w:marBottom w:val="0"/>
          <w:divBdr>
            <w:top w:val="none" w:sz="0" w:space="0" w:color="auto"/>
            <w:left w:val="none" w:sz="0" w:space="0" w:color="auto"/>
            <w:bottom w:val="none" w:sz="0" w:space="0" w:color="auto"/>
            <w:right w:val="none" w:sz="0" w:space="0" w:color="auto"/>
          </w:divBdr>
          <w:divsChild>
            <w:div w:id="1551302799">
              <w:marLeft w:val="0"/>
              <w:marRight w:val="0"/>
              <w:marTop w:val="0"/>
              <w:marBottom w:val="0"/>
              <w:divBdr>
                <w:top w:val="none" w:sz="0" w:space="0" w:color="auto"/>
                <w:left w:val="none" w:sz="0" w:space="0" w:color="auto"/>
                <w:bottom w:val="none" w:sz="0" w:space="0" w:color="auto"/>
                <w:right w:val="none" w:sz="0" w:space="0" w:color="auto"/>
              </w:divBdr>
            </w:div>
            <w:div w:id="1020201837">
              <w:marLeft w:val="0"/>
              <w:marRight w:val="0"/>
              <w:marTop w:val="0"/>
              <w:marBottom w:val="0"/>
              <w:divBdr>
                <w:top w:val="none" w:sz="0" w:space="0" w:color="auto"/>
                <w:left w:val="none" w:sz="0" w:space="0" w:color="auto"/>
                <w:bottom w:val="none" w:sz="0" w:space="0" w:color="auto"/>
                <w:right w:val="none" w:sz="0" w:space="0" w:color="auto"/>
              </w:divBdr>
            </w:div>
          </w:divsChild>
        </w:div>
        <w:div w:id="1415515243">
          <w:marLeft w:val="2160"/>
          <w:marRight w:val="2160"/>
          <w:marTop w:val="0"/>
          <w:marBottom w:val="0"/>
          <w:divBdr>
            <w:top w:val="none" w:sz="0" w:space="0" w:color="auto"/>
            <w:left w:val="none" w:sz="0" w:space="0" w:color="auto"/>
            <w:bottom w:val="none" w:sz="0" w:space="0" w:color="auto"/>
            <w:right w:val="none" w:sz="0" w:space="0" w:color="auto"/>
          </w:divBdr>
          <w:divsChild>
            <w:div w:id="1631127989">
              <w:marLeft w:val="0"/>
              <w:marRight w:val="0"/>
              <w:marTop w:val="0"/>
              <w:marBottom w:val="0"/>
              <w:divBdr>
                <w:top w:val="none" w:sz="0" w:space="0" w:color="auto"/>
                <w:left w:val="none" w:sz="0" w:space="0" w:color="auto"/>
                <w:bottom w:val="none" w:sz="0" w:space="0" w:color="auto"/>
                <w:right w:val="none" w:sz="0" w:space="0" w:color="auto"/>
              </w:divBdr>
            </w:div>
            <w:div w:id="1815364191">
              <w:marLeft w:val="0"/>
              <w:marRight w:val="0"/>
              <w:marTop w:val="0"/>
              <w:marBottom w:val="0"/>
              <w:divBdr>
                <w:top w:val="none" w:sz="0" w:space="0" w:color="auto"/>
                <w:left w:val="none" w:sz="0" w:space="0" w:color="auto"/>
                <w:bottom w:val="none" w:sz="0" w:space="0" w:color="auto"/>
                <w:right w:val="none" w:sz="0" w:space="0" w:color="auto"/>
              </w:divBdr>
            </w:div>
          </w:divsChild>
        </w:div>
        <w:div w:id="399601588">
          <w:marLeft w:val="2160"/>
          <w:marRight w:val="2160"/>
          <w:marTop w:val="0"/>
          <w:marBottom w:val="0"/>
          <w:divBdr>
            <w:top w:val="none" w:sz="0" w:space="0" w:color="auto"/>
            <w:left w:val="none" w:sz="0" w:space="0" w:color="auto"/>
            <w:bottom w:val="none" w:sz="0" w:space="0" w:color="auto"/>
            <w:right w:val="none" w:sz="0" w:space="0" w:color="auto"/>
          </w:divBdr>
          <w:divsChild>
            <w:div w:id="2097289106">
              <w:marLeft w:val="0"/>
              <w:marRight w:val="0"/>
              <w:marTop w:val="0"/>
              <w:marBottom w:val="0"/>
              <w:divBdr>
                <w:top w:val="none" w:sz="0" w:space="0" w:color="auto"/>
                <w:left w:val="none" w:sz="0" w:space="0" w:color="auto"/>
                <w:bottom w:val="none" w:sz="0" w:space="0" w:color="auto"/>
                <w:right w:val="none" w:sz="0" w:space="0" w:color="auto"/>
              </w:divBdr>
            </w:div>
            <w:div w:id="833226549">
              <w:marLeft w:val="0"/>
              <w:marRight w:val="0"/>
              <w:marTop w:val="0"/>
              <w:marBottom w:val="0"/>
              <w:divBdr>
                <w:top w:val="none" w:sz="0" w:space="0" w:color="auto"/>
                <w:left w:val="none" w:sz="0" w:space="0" w:color="auto"/>
                <w:bottom w:val="none" w:sz="0" w:space="0" w:color="auto"/>
                <w:right w:val="none" w:sz="0" w:space="0" w:color="auto"/>
              </w:divBdr>
            </w:div>
          </w:divsChild>
        </w:div>
        <w:div w:id="2022658701">
          <w:marLeft w:val="2160"/>
          <w:marRight w:val="2160"/>
          <w:marTop w:val="0"/>
          <w:marBottom w:val="0"/>
          <w:divBdr>
            <w:top w:val="none" w:sz="0" w:space="0" w:color="auto"/>
            <w:left w:val="none" w:sz="0" w:space="0" w:color="auto"/>
            <w:bottom w:val="none" w:sz="0" w:space="0" w:color="auto"/>
            <w:right w:val="none" w:sz="0" w:space="0" w:color="auto"/>
          </w:divBdr>
          <w:divsChild>
            <w:div w:id="1716196113">
              <w:marLeft w:val="0"/>
              <w:marRight w:val="0"/>
              <w:marTop w:val="0"/>
              <w:marBottom w:val="0"/>
              <w:divBdr>
                <w:top w:val="none" w:sz="0" w:space="0" w:color="auto"/>
                <w:left w:val="none" w:sz="0" w:space="0" w:color="auto"/>
                <w:bottom w:val="none" w:sz="0" w:space="0" w:color="auto"/>
                <w:right w:val="none" w:sz="0" w:space="0" w:color="auto"/>
              </w:divBdr>
            </w:div>
            <w:div w:id="265426438">
              <w:marLeft w:val="0"/>
              <w:marRight w:val="0"/>
              <w:marTop w:val="0"/>
              <w:marBottom w:val="0"/>
              <w:divBdr>
                <w:top w:val="none" w:sz="0" w:space="0" w:color="auto"/>
                <w:left w:val="none" w:sz="0" w:space="0" w:color="auto"/>
                <w:bottom w:val="none" w:sz="0" w:space="0" w:color="auto"/>
                <w:right w:val="none" w:sz="0" w:space="0" w:color="auto"/>
              </w:divBdr>
            </w:div>
          </w:divsChild>
        </w:div>
        <w:div w:id="1355962556">
          <w:marLeft w:val="2160"/>
          <w:marRight w:val="2160"/>
          <w:marTop w:val="0"/>
          <w:marBottom w:val="0"/>
          <w:divBdr>
            <w:top w:val="none" w:sz="0" w:space="0" w:color="auto"/>
            <w:left w:val="none" w:sz="0" w:space="0" w:color="auto"/>
            <w:bottom w:val="none" w:sz="0" w:space="0" w:color="auto"/>
            <w:right w:val="none" w:sz="0" w:space="0" w:color="auto"/>
          </w:divBdr>
          <w:divsChild>
            <w:div w:id="1753426215">
              <w:marLeft w:val="0"/>
              <w:marRight w:val="0"/>
              <w:marTop w:val="0"/>
              <w:marBottom w:val="0"/>
              <w:divBdr>
                <w:top w:val="none" w:sz="0" w:space="0" w:color="auto"/>
                <w:left w:val="none" w:sz="0" w:space="0" w:color="auto"/>
                <w:bottom w:val="none" w:sz="0" w:space="0" w:color="auto"/>
                <w:right w:val="none" w:sz="0" w:space="0" w:color="auto"/>
              </w:divBdr>
              <w:divsChild>
                <w:div w:id="271597477">
                  <w:marLeft w:val="0"/>
                  <w:marRight w:val="0"/>
                  <w:marTop w:val="0"/>
                  <w:marBottom w:val="0"/>
                  <w:divBdr>
                    <w:top w:val="none" w:sz="0" w:space="0" w:color="auto"/>
                    <w:left w:val="none" w:sz="0" w:space="0" w:color="auto"/>
                    <w:bottom w:val="none" w:sz="0" w:space="0" w:color="auto"/>
                    <w:right w:val="none" w:sz="0" w:space="0" w:color="auto"/>
                  </w:divBdr>
                </w:div>
                <w:div w:id="114446805">
                  <w:marLeft w:val="0"/>
                  <w:marRight w:val="0"/>
                  <w:marTop w:val="0"/>
                  <w:marBottom w:val="0"/>
                  <w:divBdr>
                    <w:top w:val="none" w:sz="0" w:space="0" w:color="auto"/>
                    <w:left w:val="none" w:sz="0" w:space="0" w:color="auto"/>
                    <w:bottom w:val="none" w:sz="0" w:space="0" w:color="auto"/>
                    <w:right w:val="none" w:sz="0" w:space="0" w:color="auto"/>
                  </w:divBdr>
                </w:div>
              </w:divsChild>
            </w:div>
            <w:div w:id="70586524">
              <w:marLeft w:val="0"/>
              <w:marRight w:val="0"/>
              <w:marTop w:val="0"/>
              <w:marBottom w:val="0"/>
              <w:divBdr>
                <w:top w:val="none" w:sz="0" w:space="0" w:color="auto"/>
                <w:left w:val="none" w:sz="0" w:space="0" w:color="auto"/>
                <w:bottom w:val="none" w:sz="0" w:space="0" w:color="auto"/>
                <w:right w:val="none" w:sz="0" w:space="0" w:color="auto"/>
              </w:divBdr>
              <w:divsChild>
                <w:div w:id="2132674027">
                  <w:marLeft w:val="0"/>
                  <w:marRight w:val="0"/>
                  <w:marTop w:val="0"/>
                  <w:marBottom w:val="0"/>
                  <w:divBdr>
                    <w:top w:val="none" w:sz="0" w:space="0" w:color="auto"/>
                    <w:left w:val="none" w:sz="0" w:space="0" w:color="auto"/>
                    <w:bottom w:val="none" w:sz="0" w:space="0" w:color="auto"/>
                    <w:right w:val="none" w:sz="0" w:space="0" w:color="auto"/>
                  </w:divBdr>
                  <w:divsChild>
                    <w:div w:id="1320498127">
                      <w:marLeft w:val="0"/>
                      <w:marRight w:val="0"/>
                      <w:marTop w:val="0"/>
                      <w:marBottom w:val="0"/>
                      <w:divBdr>
                        <w:top w:val="none" w:sz="0" w:space="0" w:color="auto"/>
                        <w:left w:val="none" w:sz="0" w:space="0" w:color="auto"/>
                        <w:bottom w:val="none" w:sz="0" w:space="0" w:color="auto"/>
                        <w:right w:val="none" w:sz="0" w:space="0" w:color="auto"/>
                      </w:divBdr>
                    </w:div>
                    <w:div w:id="7946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2765">
              <w:marLeft w:val="0"/>
              <w:marRight w:val="0"/>
              <w:marTop w:val="0"/>
              <w:marBottom w:val="0"/>
              <w:divBdr>
                <w:top w:val="none" w:sz="0" w:space="0" w:color="auto"/>
                <w:left w:val="none" w:sz="0" w:space="0" w:color="auto"/>
                <w:bottom w:val="none" w:sz="0" w:space="0" w:color="auto"/>
                <w:right w:val="none" w:sz="0" w:space="0" w:color="auto"/>
              </w:divBdr>
              <w:divsChild>
                <w:div w:id="1146775831">
                  <w:marLeft w:val="0"/>
                  <w:marRight w:val="0"/>
                  <w:marTop w:val="0"/>
                  <w:marBottom w:val="0"/>
                  <w:divBdr>
                    <w:top w:val="none" w:sz="0" w:space="0" w:color="auto"/>
                    <w:left w:val="none" w:sz="0" w:space="0" w:color="auto"/>
                    <w:bottom w:val="none" w:sz="0" w:space="0" w:color="auto"/>
                    <w:right w:val="none" w:sz="0" w:space="0" w:color="auto"/>
                  </w:divBdr>
                </w:div>
                <w:div w:id="11647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415">
          <w:marLeft w:val="0"/>
          <w:marRight w:val="0"/>
          <w:marTop w:val="750"/>
          <w:marBottom w:val="0"/>
          <w:divBdr>
            <w:top w:val="none" w:sz="0" w:space="0" w:color="auto"/>
            <w:left w:val="none" w:sz="0" w:space="0" w:color="auto"/>
            <w:bottom w:val="none" w:sz="0" w:space="0" w:color="auto"/>
            <w:right w:val="none" w:sz="0" w:space="0" w:color="auto"/>
          </w:divBdr>
          <w:divsChild>
            <w:div w:id="879778281">
              <w:marLeft w:val="0"/>
              <w:marRight w:val="0"/>
              <w:marTop w:val="100"/>
              <w:marBottom w:val="100"/>
              <w:divBdr>
                <w:top w:val="single" w:sz="18" w:space="8" w:color="FFFFFF"/>
                <w:left w:val="single" w:sz="18" w:space="31" w:color="FFFFFF"/>
                <w:bottom w:val="single" w:sz="18" w:space="8" w:color="FFFFFF"/>
                <w:right w:val="single" w:sz="18" w:space="31" w:color="FFFFFF"/>
              </w:divBdr>
            </w:div>
            <w:div w:id="11299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cmut.edu.vn/news/item/111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3193</Words>
  <Characters>18205</Characters>
  <Application>Microsoft Office Word</Application>
  <DocSecurity>0</DocSecurity>
  <Lines>151</Lines>
  <Paragraphs>42</Paragraphs>
  <ScaleCrop>false</ScaleCrop>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2026-02-26T03:29:00Z</dcterms:created>
  <dcterms:modified xsi:type="dcterms:W3CDTF">2026-02-26T03:33:00Z</dcterms:modified>
</cp:coreProperties>
</file>